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179C6" w:rsidRDefault="001179C6" w:rsidP="006C1DE9">
      <w:pPr>
        <w:spacing w:line="360" w:lineRule="auto"/>
      </w:pPr>
    </w:p>
    <w:p w:rsidR="001179C6" w:rsidRPr="003D5A52" w:rsidRDefault="00F04705" w:rsidP="001179C6">
      <w:pPr>
        <w:rPr>
          <w:rFonts w:cs="Arial"/>
        </w:rPr>
      </w:pPr>
      <w:r>
        <w:rPr>
          <w:noProof/>
        </w:rPr>
        <w:drawing>
          <wp:inline distT="0" distB="0" distL="0" distR="0">
            <wp:extent cx="2615565" cy="1711960"/>
            <wp:effectExtent l="19050" t="0" r="0" b="0"/>
            <wp:docPr id="1" name="Picture 9" descr="MAIAlogoPo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IAlogoPos.eps"/>
                    <pic:cNvPicPr>
                      <a:picLocks noChangeAspect="1" noChangeArrowheads="1"/>
                    </pic:cNvPicPr>
                  </pic:nvPicPr>
                  <pic:blipFill>
                    <a:blip r:embed="rId8" cstate="print"/>
                    <a:srcRect/>
                    <a:stretch>
                      <a:fillRect/>
                    </a:stretch>
                  </pic:blipFill>
                  <pic:spPr bwMode="auto">
                    <a:xfrm>
                      <a:off x="0" y="0"/>
                      <a:ext cx="2615565" cy="1711960"/>
                    </a:xfrm>
                    <a:prstGeom prst="rect">
                      <a:avLst/>
                    </a:prstGeom>
                    <a:noFill/>
                    <a:ln w="9525">
                      <a:noFill/>
                      <a:miter lim="800000"/>
                      <a:headEnd/>
                      <a:tailEnd/>
                    </a:ln>
                  </pic:spPr>
                </pic:pic>
              </a:graphicData>
            </a:graphic>
          </wp:inline>
        </w:drawing>
      </w:r>
    </w:p>
    <w:p w:rsidR="001179C6" w:rsidRDefault="001179C6" w:rsidP="001179C6">
      <w:pPr>
        <w:rPr>
          <w:rFonts w:cs="Arial"/>
        </w:rPr>
      </w:pPr>
    </w:p>
    <w:p w:rsidR="001179C6" w:rsidRDefault="001179C6" w:rsidP="001179C6">
      <w:pPr>
        <w:rPr>
          <w:rFonts w:cs="Arial"/>
        </w:rPr>
      </w:pPr>
    </w:p>
    <w:tbl>
      <w:tblPr>
        <w:tblpPr w:leftFromText="141" w:rightFromText="141" w:vertAnchor="text" w:horzAnchor="margin" w:tblpXSpec="right" w:tblpY="63"/>
        <w:tblW w:w="8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375"/>
        <w:gridCol w:w="2272"/>
      </w:tblGrid>
      <w:tr w:rsidR="001179C6" w:rsidRPr="00654F39" w:rsidTr="001179C6">
        <w:trPr>
          <w:trHeight w:hRule="exact" w:val="3856"/>
        </w:trPr>
        <w:tc>
          <w:tcPr>
            <w:tcW w:w="8647" w:type="dxa"/>
            <w:gridSpan w:val="2"/>
            <w:tcBorders>
              <w:top w:val="nil"/>
              <w:left w:val="nil"/>
              <w:bottom w:val="nil"/>
              <w:right w:val="nil"/>
            </w:tcBorders>
          </w:tcPr>
          <w:p w:rsidR="001179C6" w:rsidRDefault="001179C6" w:rsidP="001179C6">
            <w:pPr>
              <w:pStyle w:val="MAIAcorpsdetexte"/>
              <w:rPr>
                <w:color w:val="349737"/>
                <w:sz w:val="40"/>
                <w:szCs w:val="40"/>
              </w:rPr>
            </w:pPr>
            <w:r>
              <w:rPr>
                <w:color w:val="349737"/>
                <w:sz w:val="40"/>
                <w:szCs w:val="40"/>
              </w:rPr>
              <w:t>Cartographie des activités de pêche dans le cadre de la mise en place d’aires marines protégées</w:t>
            </w:r>
          </w:p>
          <w:p w:rsidR="001179C6" w:rsidRPr="0043789B" w:rsidRDefault="001179C6" w:rsidP="001179C6">
            <w:pPr>
              <w:rPr>
                <w:rFonts w:cs="Arial"/>
                <w:color w:val="349737"/>
                <w:sz w:val="40"/>
                <w:szCs w:val="40"/>
              </w:rPr>
            </w:pPr>
          </w:p>
        </w:tc>
      </w:tr>
      <w:tr w:rsidR="001179C6" w:rsidRPr="00881F27" w:rsidTr="001179C6">
        <w:trPr>
          <w:trHeight w:val="567"/>
        </w:trPr>
        <w:tc>
          <w:tcPr>
            <w:tcW w:w="6375" w:type="dxa"/>
            <w:tcBorders>
              <w:top w:val="nil"/>
              <w:left w:val="nil"/>
              <w:bottom w:val="nil"/>
              <w:right w:val="nil"/>
            </w:tcBorders>
            <w:vAlign w:val="bottom"/>
          </w:tcPr>
          <w:p w:rsidR="001179C6" w:rsidRPr="00000C0A" w:rsidRDefault="00F04705" w:rsidP="001179C6">
            <w:pPr>
              <w:pStyle w:val="Default"/>
              <w:spacing w:before="120"/>
              <w:rPr>
                <w:rFonts w:ascii="Arial Black" w:hAnsi="Arial Black"/>
              </w:rPr>
            </w:pPr>
            <w:r>
              <w:rPr>
                <w:noProof/>
                <w:lang w:val="fr-FR" w:eastAsia="fr-FR"/>
              </w:rPr>
              <w:drawing>
                <wp:anchor distT="0" distB="0" distL="114300" distR="114300" simplePos="0" relativeHeight="251655168" behindDoc="0" locked="0" layoutInCell="1" allowOverlap="1">
                  <wp:simplePos x="0" y="0"/>
                  <wp:positionH relativeFrom="column">
                    <wp:posOffset>3874135</wp:posOffset>
                  </wp:positionH>
                  <wp:positionV relativeFrom="paragraph">
                    <wp:posOffset>344805</wp:posOffset>
                  </wp:positionV>
                  <wp:extent cx="1826895" cy="1449705"/>
                  <wp:effectExtent l="19050" t="0" r="1905" b="0"/>
                  <wp:wrapNone/>
                  <wp:docPr id="111" name="Image 111" descr="Sans tit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ans titre-2"/>
                          <pic:cNvPicPr>
                            <a:picLocks noChangeAspect="1" noChangeArrowheads="1"/>
                          </pic:cNvPicPr>
                        </pic:nvPicPr>
                        <pic:blipFill>
                          <a:blip r:embed="rId9" cstate="print"/>
                          <a:srcRect/>
                          <a:stretch>
                            <a:fillRect/>
                          </a:stretch>
                        </pic:blipFill>
                        <pic:spPr bwMode="auto">
                          <a:xfrm>
                            <a:off x="0" y="0"/>
                            <a:ext cx="1826895" cy="1449705"/>
                          </a:xfrm>
                          <a:prstGeom prst="rect">
                            <a:avLst/>
                          </a:prstGeom>
                          <a:noFill/>
                          <a:ln w="9525">
                            <a:noFill/>
                            <a:miter lim="800000"/>
                            <a:headEnd/>
                            <a:tailEnd/>
                          </a:ln>
                        </pic:spPr>
                      </pic:pic>
                    </a:graphicData>
                  </a:graphic>
                </wp:anchor>
              </w:drawing>
            </w:r>
            <w:r w:rsidR="001179C6">
              <w:rPr>
                <w:rFonts w:ascii="Arial Black" w:hAnsi="Arial Black"/>
                <w:lang w:val="fr-FR"/>
              </w:rPr>
              <w:t>Paul QUERE</w:t>
            </w:r>
          </w:p>
        </w:tc>
        <w:tc>
          <w:tcPr>
            <w:tcW w:w="2272" w:type="dxa"/>
            <w:tcBorders>
              <w:top w:val="nil"/>
              <w:left w:val="nil"/>
              <w:bottom w:val="nil"/>
              <w:right w:val="nil"/>
            </w:tcBorders>
            <w:vAlign w:val="bottom"/>
          </w:tcPr>
          <w:p w:rsidR="001179C6" w:rsidRPr="00000C0A" w:rsidRDefault="001179C6" w:rsidP="001179C6">
            <w:pPr>
              <w:pStyle w:val="Default"/>
              <w:spacing w:before="120"/>
              <w:jc w:val="right"/>
              <w:rPr>
                <w:rFonts w:ascii="Arial" w:hAnsi="Arial"/>
              </w:rPr>
            </w:pPr>
            <w:r>
              <w:rPr>
                <w:rFonts w:ascii="Arial" w:hAnsi="Arial"/>
                <w:lang w:val="fr-FR"/>
              </w:rPr>
              <w:t>Septembre 2012</w:t>
            </w:r>
          </w:p>
        </w:tc>
      </w:tr>
      <w:tr w:rsidR="001179C6" w:rsidRPr="00881F27" w:rsidTr="001179C6">
        <w:trPr>
          <w:trHeight w:hRule="exact" w:val="3289"/>
        </w:trPr>
        <w:tc>
          <w:tcPr>
            <w:tcW w:w="8647" w:type="dxa"/>
            <w:gridSpan w:val="2"/>
            <w:tcBorders>
              <w:top w:val="nil"/>
              <w:left w:val="nil"/>
              <w:bottom w:val="nil"/>
              <w:right w:val="nil"/>
            </w:tcBorders>
          </w:tcPr>
          <w:p w:rsidR="001179C6" w:rsidRPr="00881F27" w:rsidRDefault="00F04705" w:rsidP="001179C6">
            <w:pPr>
              <w:pStyle w:val="Default"/>
              <w:ind w:right="-291"/>
              <w:rPr>
                <w:rFonts w:ascii="Arial" w:hAnsi="Arial"/>
                <w:sz w:val="26"/>
              </w:rPr>
            </w:pPr>
            <w:r>
              <w:rPr>
                <w:noProof/>
                <w:sz w:val="26"/>
                <w:lang w:val="fr-FR" w:eastAsia="fr-FR"/>
              </w:rPr>
              <w:drawing>
                <wp:anchor distT="0" distB="0" distL="114300" distR="114300" simplePos="0" relativeHeight="251645952" behindDoc="0" locked="0" layoutInCell="1" allowOverlap="1">
                  <wp:simplePos x="0" y="0"/>
                  <wp:positionH relativeFrom="column">
                    <wp:posOffset>2865120</wp:posOffset>
                  </wp:positionH>
                  <wp:positionV relativeFrom="paragraph">
                    <wp:posOffset>1717040</wp:posOffset>
                  </wp:positionV>
                  <wp:extent cx="2194560" cy="2194560"/>
                  <wp:effectExtent l="19050" t="0" r="0" b="0"/>
                  <wp:wrapNone/>
                  <wp:docPr id="84" name="Image 84" descr="th-200x240-pecheurs-de-bretag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h-200x240-pecheurs-de-bretagne"/>
                          <pic:cNvPicPr>
                            <a:picLocks noChangeAspect="1" noChangeArrowheads="1"/>
                          </pic:cNvPicPr>
                        </pic:nvPicPr>
                        <pic:blipFill>
                          <a:blip r:embed="rId10" cstate="print"/>
                          <a:srcRect/>
                          <a:stretch>
                            <a:fillRect/>
                          </a:stretch>
                        </pic:blipFill>
                        <pic:spPr bwMode="auto">
                          <a:xfrm>
                            <a:off x="0" y="0"/>
                            <a:ext cx="2194560" cy="2194560"/>
                          </a:xfrm>
                          <a:prstGeom prst="rect">
                            <a:avLst/>
                          </a:prstGeom>
                          <a:noFill/>
                          <a:ln w="9525">
                            <a:noFill/>
                            <a:miter lim="800000"/>
                            <a:headEnd/>
                            <a:tailEnd/>
                          </a:ln>
                        </pic:spPr>
                      </pic:pic>
                    </a:graphicData>
                  </a:graphic>
                </wp:anchor>
              </w:drawing>
            </w:r>
            <w:r>
              <w:rPr>
                <w:noProof/>
                <w:color w:val="349737"/>
                <w:sz w:val="40"/>
                <w:szCs w:val="40"/>
                <w:lang w:val="fr-FR" w:eastAsia="fr-FR"/>
              </w:rPr>
              <w:drawing>
                <wp:anchor distT="0" distB="0" distL="114300" distR="114300" simplePos="0" relativeHeight="251652096" behindDoc="1" locked="0" layoutInCell="1" allowOverlap="1">
                  <wp:simplePos x="0" y="0"/>
                  <wp:positionH relativeFrom="column">
                    <wp:posOffset>1737360</wp:posOffset>
                  </wp:positionH>
                  <wp:positionV relativeFrom="paragraph">
                    <wp:posOffset>7620</wp:posOffset>
                  </wp:positionV>
                  <wp:extent cx="2141855" cy="1428750"/>
                  <wp:effectExtent l="19050" t="0" r="0" b="0"/>
                  <wp:wrapNone/>
                  <wp:docPr id="90" name="Image 90" descr="LF GV flotille chalutier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LF GV flotille chalutiers 39"/>
                          <pic:cNvPicPr>
                            <a:picLocks noChangeAspect="1" noChangeArrowheads="1"/>
                          </pic:cNvPicPr>
                        </pic:nvPicPr>
                        <pic:blipFill>
                          <a:blip r:embed="rId11" cstate="print"/>
                          <a:srcRect/>
                          <a:stretch>
                            <a:fillRect/>
                          </a:stretch>
                        </pic:blipFill>
                        <pic:spPr bwMode="auto">
                          <a:xfrm>
                            <a:off x="0" y="0"/>
                            <a:ext cx="2141855" cy="1428750"/>
                          </a:xfrm>
                          <a:prstGeom prst="rect">
                            <a:avLst/>
                          </a:prstGeom>
                          <a:noFill/>
                          <a:ln w="9525">
                            <a:noFill/>
                            <a:miter lim="800000"/>
                            <a:headEnd/>
                            <a:tailEnd/>
                          </a:ln>
                        </pic:spPr>
                      </pic:pic>
                    </a:graphicData>
                  </a:graphic>
                </wp:anchor>
              </w:drawing>
            </w:r>
            <w:r>
              <w:rPr>
                <w:noProof/>
                <w:lang w:val="fr-FR" w:eastAsia="fr-FR"/>
              </w:rPr>
              <w:drawing>
                <wp:anchor distT="0" distB="0" distL="114300" distR="114300" simplePos="0" relativeHeight="251654144" behindDoc="0" locked="0" layoutInCell="1" allowOverlap="1">
                  <wp:simplePos x="0" y="0"/>
                  <wp:positionH relativeFrom="column">
                    <wp:posOffset>-50800</wp:posOffset>
                  </wp:positionH>
                  <wp:positionV relativeFrom="paragraph">
                    <wp:posOffset>13335</wp:posOffset>
                  </wp:positionV>
                  <wp:extent cx="1788160" cy="1423035"/>
                  <wp:effectExtent l="19050" t="0" r="2540" b="0"/>
                  <wp:wrapNone/>
                  <wp:docPr id="110" name="Image 110" descr="sdfghj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sdfghjk"/>
                          <pic:cNvPicPr>
                            <a:picLocks noChangeAspect="1" noChangeArrowheads="1"/>
                          </pic:cNvPicPr>
                        </pic:nvPicPr>
                        <pic:blipFill>
                          <a:blip r:embed="rId12" cstate="print"/>
                          <a:srcRect/>
                          <a:stretch>
                            <a:fillRect/>
                          </a:stretch>
                        </pic:blipFill>
                        <pic:spPr bwMode="auto">
                          <a:xfrm>
                            <a:off x="0" y="0"/>
                            <a:ext cx="1788160" cy="1423035"/>
                          </a:xfrm>
                          <a:prstGeom prst="rect">
                            <a:avLst/>
                          </a:prstGeom>
                          <a:noFill/>
                          <a:ln w="9525">
                            <a:noFill/>
                            <a:miter lim="800000"/>
                            <a:headEnd/>
                            <a:tailEnd/>
                          </a:ln>
                        </pic:spPr>
                      </pic:pic>
                    </a:graphicData>
                  </a:graphic>
                </wp:anchor>
              </w:drawing>
            </w:r>
            <w:r w:rsidR="001179C6" w:rsidRPr="00881F27">
              <w:rPr>
                <w:rFonts w:ascii="Arial" w:hAnsi="Arial"/>
                <w:noProof/>
                <w:sz w:val="26"/>
                <w:lang w:val="fr-FR" w:eastAsia="fr-FR"/>
              </w:rPr>
              <w:pict>
                <v:roundrect id="_x0000_s1101" style="position:absolute;margin-left:6pt;margin-top:125pt;width:430.75pt;height:22.55pt;z-index:251648000;mso-wrap-edited:f;mso-position-horizontal-relative:page;mso-position-vertical-relative:page" arcsize="30598f" wrapcoords="304 0 114 1851 -38 6171 -38 13577 38 19131 228 20365 21333 20365 21523 19131 21600 13577 21600 6171 21447 1851 21257 0 304 0" fillcolor="#349737" stroked="f" strokecolor="#0060a1" strokeweight="1.5pt">
                  <v:fill o:detectmouseclick="t"/>
                  <v:shadow opacity="22938f" offset="0"/>
                  <v:textbox inset=",7.2pt,,7.2pt"/>
                  <w10:wrap type="tight" anchorx="page" anchory="page"/>
                </v:roundrect>
              </w:pict>
            </w:r>
            <w:r w:rsidR="001179C6" w:rsidRPr="00881F27">
              <w:rPr>
                <w:rFonts w:ascii="Arial" w:hAnsi="Arial"/>
                <w:noProof/>
                <w:sz w:val="26"/>
                <w:lang w:val="fr-FR" w:eastAsia="fr-FR"/>
              </w:rPr>
              <w:pict>
                <v:shapetype id="_x0000_t202" coordsize="21600,21600" o:spt="202" path="m,l,21600r21600,l21600,xe">
                  <v:stroke joinstyle="miter"/>
                  <v:path gradientshapeok="t" o:connecttype="rect"/>
                </v:shapetype>
                <v:shape id="_x0000_s1102" type="#_x0000_t202" style="position:absolute;margin-left:13.95pt;margin-top:123.75pt;width:272.9pt;height:21.35pt;z-index:251649024;mso-wrap-edited:f;mso-position-horizontal-relative:page;mso-position-vertical-relative:page" wrapcoords="0 0 21600 0 21600 21600 0 21600 0 0" filled="f" stroked="f">
                  <v:fill o:detectmouseclick="t"/>
                  <v:textbox style="mso-next-textbox:#_x0000_s1102;mso-fit-shape-to-text:t" inset="3mm,1mm,0,0">
                    <w:txbxContent>
                      <w:p w:rsidR="002D62EC" w:rsidRPr="00940B3D" w:rsidRDefault="002D62EC" w:rsidP="001179C6">
                        <w:pPr>
                          <w:rPr>
                            <w:rFonts w:ascii="Arial Rounded MT Bold" w:hAnsi="Arial Rounded MT Bold"/>
                            <w:color w:val="FFFFFE"/>
                            <w:spacing w:val="20"/>
                            <w:sz w:val="32"/>
                            <w:szCs w:val="32"/>
                          </w:rPr>
                        </w:pPr>
                        <w:r w:rsidRPr="00940B3D">
                          <w:rPr>
                            <w:rFonts w:ascii="Arial Rounded MT Bold" w:hAnsi="Arial Rounded MT Bold"/>
                            <w:color w:val="FFFFFE"/>
                            <w:spacing w:val="20"/>
                            <w:sz w:val="32"/>
                            <w:szCs w:val="32"/>
                          </w:rPr>
                          <w:t>Field Study Report</w:t>
                        </w:r>
                      </w:p>
                    </w:txbxContent>
                  </v:textbox>
                  <w10:wrap type="tight" anchorx="page" anchory="page"/>
                </v:shape>
              </w:pict>
            </w:r>
          </w:p>
        </w:tc>
      </w:tr>
      <w:tr w:rsidR="001179C6" w:rsidRPr="00881F27" w:rsidTr="001179C6">
        <w:trPr>
          <w:trHeight w:val="68"/>
        </w:trPr>
        <w:tc>
          <w:tcPr>
            <w:tcW w:w="8647" w:type="dxa"/>
            <w:gridSpan w:val="2"/>
            <w:tcBorders>
              <w:top w:val="nil"/>
              <w:left w:val="nil"/>
              <w:bottom w:val="nil"/>
              <w:right w:val="nil"/>
            </w:tcBorders>
          </w:tcPr>
          <w:p w:rsidR="001179C6" w:rsidRDefault="001179C6" w:rsidP="001179C6">
            <w:pPr>
              <w:pStyle w:val="Default"/>
              <w:jc w:val="right"/>
              <w:rPr>
                <w:rFonts w:ascii="Arial" w:hAnsi="Arial"/>
                <w:sz w:val="26"/>
              </w:rPr>
            </w:pPr>
          </w:p>
          <w:p w:rsidR="001179C6" w:rsidRDefault="001179C6" w:rsidP="001179C6">
            <w:pPr>
              <w:pStyle w:val="Default"/>
              <w:jc w:val="right"/>
              <w:rPr>
                <w:rFonts w:ascii="Arial" w:hAnsi="Arial"/>
                <w:sz w:val="26"/>
              </w:rPr>
            </w:pPr>
          </w:p>
          <w:p w:rsidR="001179C6" w:rsidRPr="00881F27" w:rsidRDefault="001179C6" w:rsidP="001179C6">
            <w:pPr>
              <w:pStyle w:val="Default"/>
              <w:jc w:val="right"/>
              <w:rPr>
                <w:rFonts w:ascii="Arial" w:hAnsi="Arial"/>
                <w:sz w:val="26"/>
              </w:rPr>
            </w:pPr>
          </w:p>
        </w:tc>
      </w:tr>
      <w:tr w:rsidR="001179C6" w:rsidRPr="00881F27" w:rsidTr="001179C6">
        <w:trPr>
          <w:trHeight w:val="1278"/>
        </w:trPr>
        <w:tc>
          <w:tcPr>
            <w:tcW w:w="8647" w:type="dxa"/>
            <w:gridSpan w:val="2"/>
            <w:tcBorders>
              <w:top w:val="nil"/>
              <w:left w:val="nil"/>
              <w:bottom w:val="nil"/>
              <w:right w:val="nil"/>
            </w:tcBorders>
            <w:vAlign w:val="center"/>
          </w:tcPr>
          <w:p w:rsidR="001179C6" w:rsidRPr="00881F27" w:rsidRDefault="001179C6" w:rsidP="001179C6">
            <w:pPr>
              <w:jc w:val="right"/>
              <w:rPr>
                <w:sz w:val="26"/>
              </w:rPr>
            </w:pPr>
          </w:p>
        </w:tc>
      </w:tr>
    </w:tbl>
    <w:p w:rsidR="001179C6" w:rsidRDefault="001179C6" w:rsidP="001179C6">
      <w:pPr>
        <w:pStyle w:val="MAIAcorpsdetexte"/>
        <w:sectPr w:rsidR="001179C6" w:rsidSect="001179C6">
          <w:headerReference w:type="default" r:id="rId13"/>
          <w:footerReference w:type="default" r:id="rId14"/>
          <w:type w:val="continuous"/>
          <w:pgSz w:w="11906" w:h="16838"/>
          <w:pgMar w:top="1079" w:right="1106" w:bottom="1079" w:left="1077" w:header="540" w:footer="359" w:gutter="0"/>
          <w:pgNumType w:fmt="upperRoman" w:start="1"/>
          <w:cols w:space="708"/>
          <w:titlePg/>
          <w:docGrid w:linePitch="360"/>
        </w:sectPr>
      </w:pPr>
    </w:p>
    <w:p w:rsidR="001179C6" w:rsidRDefault="001179C6" w:rsidP="001179C6">
      <w:pPr>
        <w:rPr>
          <w:sz w:val="16"/>
        </w:rPr>
      </w:pPr>
    </w:p>
    <w:p w:rsidR="001179C6" w:rsidRDefault="001179C6" w:rsidP="001179C6">
      <w:pPr>
        <w:rPr>
          <w:sz w:val="16"/>
        </w:rPr>
      </w:pPr>
    </w:p>
    <w:p w:rsidR="001179C6" w:rsidRDefault="001179C6" w:rsidP="001179C6">
      <w:pPr>
        <w:rPr>
          <w:sz w:val="16"/>
        </w:rPr>
      </w:pPr>
    </w:p>
    <w:p w:rsidR="001179C6" w:rsidRPr="00E13D39" w:rsidRDefault="001179C6" w:rsidP="001179C6">
      <w:pPr>
        <w:rPr>
          <w:sz w:val="16"/>
        </w:rPr>
      </w:pPr>
    </w:p>
    <w:p w:rsidR="001179C6" w:rsidRPr="00E13D39" w:rsidRDefault="001179C6" w:rsidP="001179C6">
      <w:pPr>
        <w:rPr>
          <w:sz w:val="16"/>
        </w:rPr>
      </w:pPr>
    </w:p>
    <w:tbl>
      <w:tblPr>
        <w:tblW w:w="9830" w:type="dxa"/>
        <w:tblInd w:w="108" w:type="dxa"/>
        <w:tblLook w:val="04A0"/>
      </w:tblPr>
      <w:tblGrid>
        <w:gridCol w:w="4395"/>
        <w:gridCol w:w="425"/>
        <w:gridCol w:w="5010"/>
      </w:tblGrid>
      <w:tr w:rsidR="001179C6" w:rsidRPr="00F8212D" w:rsidTr="001179C6">
        <w:trPr>
          <w:trHeight w:hRule="exact" w:val="1701"/>
        </w:trPr>
        <w:tc>
          <w:tcPr>
            <w:tcW w:w="4395" w:type="dxa"/>
          </w:tcPr>
          <w:p w:rsidR="002A1518" w:rsidRPr="002A1518" w:rsidRDefault="002A1518" w:rsidP="002A1518">
            <w:pPr>
              <w:pStyle w:val="MAIAcorpsdetexte"/>
              <w:rPr>
                <w:color w:val="349737"/>
                <w:sz w:val="24"/>
                <w:szCs w:val="24"/>
              </w:rPr>
            </w:pPr>
            <w:r w:rsidRPr="002A1518">
              <w:rPr>
                <w:color w:val="349737"/>
                <w:sz w:val="24"/>
                <w:szCs w:val="24"/>
              </w:rPr>
              <w:lastRenderedPageBreak/>
              <w:t>Cartographie des activités de pêche dans le cadre de la mise en place d’aires marines protégées</w:t>
            </w:r>
          </w:p>
          <w:p w:rsidR="001179C6" w:rsidRPr="00654F39" w:rsidRDefault="001179C6" w:rsidP="002A1518">
            <w:pPr>
              <w:jc w:val="right"/>
              <w:rPr>
                <w:color w:val="349737"/>
              </w:rPr>
            </w:pPr>
          </w:p>
        </w:tc>
        <w:tc>
          <w:tcPr>
            <w:tcW w:w="425" w:type="dxa"/>
          </w:tcPr>
          <w:p w:rsidR="001179C6" w:rsidRPr="00BC37BD" w:rsidRDefault="001179C6" w:rsidP="001179C6">
            <w:pPr>
              <w:pStyle w:val="MAIAcorpsdetexte"/>
              <w:rPr>
                <w:color w:val="349737"/>
                <w:sz w:val="24"/>
                <w:szCs w:val="24"/>
              </w:rPr>
            </w:pPr>
          </w:p>
        </w:tc>
        <w:tc>
          <w:tcPr>
            <w:tcW w:w="5010" w:type="dxa"/>
          </w:tcPr>
          <w:p w:rsidR="001179C6" w:rsidRPr="00654F39" w:rsidRDefault="002A1518" w:rsidP="001179C6">
            <w:pPr>
              <w:pStyle w:val="MAIAcorpsdetexte"/>
              <w:jc w:val="left"/>
              <w:rPr>
                <w:color w:val="349737"/>
                <w:sz w:val="24"/>
                <w:szCs w:val="24"/>
                <w:lang w:val="en-US"/>
              </w:rPr>
            </w:pPr>
            <w:r>
              <w:rPr>
                <w:color w:val="349737"/>
                <w:sz w:val="24"/>
                <w:szCs w:val="24"/>
                <w:lang w:val="en-US"/>
              </w:rPr>
              <w:t xml:space="preserve">Fishing activities cartography in the context of  </w:t>
            </w:r>
            <w:r w:rsidR="007714C5">
              <w:rPr>
                <w:color w:val="349737"/>
                <w:sz w:val="24"/>
                <w:szCs w:val="24"/>
                <w:lang w:val="en-US"/>
              </w:rPr>
              <w:t>installation of marine protected areas</w:t>
            </w:r>
          </w:p>
          <w:p w:rsidR="001179C6" w:rsidRPr="00654F39" w:rsidRDefault="001179C6" w:rsidP="001179C6">
            <w:pPr>
              <w:pStyle w:val="MAIAcorpsdetexte"/>
              <w:jc w:val="left"/>
              <w:rPr>
                <w:color w:val="349737"/>
                <w:sz w:val="24"/>
                <w:szCs w:val="24"/>
                <w:lang w:val="en-US"/>
              </w:rPr>
            </w:pPr>
          </w:p>
          <w:p w:rsidR="001179C6" w:rsidRPr="00F8212D" w:rsidRDefault="001179C6" w:rsidP="001179C6">
            <w:pPr>
              <w:pStyle w:val="MAIAcorpsdetexte"/>
              <w:jc w:val="left"/>
              <w:rPr>
                <w:lang w:val="en-US"/>
              </w:rPr>
            </w:pPr>
          </w:p>
        </w:tc>
      </w:tr>
      <w:tr w:rsidR="001179C6" w:rsidRPr="00F8212D" w:rsidTr="001179C6">
        <w:tc>
          <w:tcPr>
            <w:tcW w:w="4395" w:type="dxa"/>
          </w:tcPr>
          <w:p w:rsidR="001179C6" w:rsidRPr="00F8212D" w:rsidRDefault="00F04705" w:rsidP="001179C6">
            <w:pPr>
              <w:contextualSpacing/>
              <w:rPr>
                <w:color w:val="349737"/>
                <w:lang w:val="en-US"/>
              </w:rPr>
            </w:pPr>
            <w:r>
              <w:rPr>
                <w:noProof/>
                <w:color w:val="349737"/>
              </w:rPr>
              <w:drawing>
                <wp:anchor distT="0" distB="0" distL="114300" distR="114300" simplePos="0" relativeHeight="251650048" behindDoc="0" locked="0" layoutInCell="1" allowOverlap="1">
                  <wp:simplePos x="0" y="0"/>
                  <wp:positionH relativeFrom="column">
                    <wp:posOffset>320675</wp:posOffset>
                  </wp:positionH>
                  <wp:positionV relativeFrom="paragraph">
                    <wp:posOffset>63500</wp:posOffset>
                  </wp:positionV>
                  <wp:extent cx="1236980" cy="1236980"/>
                  <wp:effectExtent l="19050" t="0" r="1270" b="0"/>
                  <wp:wrapNone/>
                  <wp:docPr id="85" name="Image 85" descr="th-200x240-pecheurs-de-bretag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th-200x240-pecheurs-de-bretagne"/>
                          <pic:cNvPicPr>
                            <a:picLocks noChangeAspect="1" noChangeArrowheads="1"/>
                          </pic:cNvPicPr>
                        </pic:nvPicPr>
                        <pic:blipFill>
                          <a:blip r:embed="rId10" cstate="print"/>
                          <a:srcRect/>
                          <a:stretch>
                            <a:fillRect/>
                          </a:stretch>
                        </pic:blipFill>
                        <pic:spPr bwMode="auto">
                          <a:xfrm>
                            <a:off x="0" y="0"/>
                            <a:ext cx="1236980" cy="1236980"/>
                          </a:xfrm>
                          <a:prstGeom prst="rect">
                            <a:avLst/>
                          </a:prstGeom>
                          <a:noFill/>
                          <a:ln w="9525">
                            <a:noFill/>
                            <a:miter lim="800000"/>
                            <a:headEnd/>
                            <a:tailEnd/>
                          </a:ln>
                        </pic:spPr>
                      </pic:pic>
                    </a:graphicData>
                  </a:graphic>
                </wp:anchor>
              </w:drawing>
            </w:r>
            <w:r w:rsidR="001179C6" w:rsidRPr="00F8212D">
              <w:rPr>
                <w:color w:val="349737"/>
                <w:lang w:val="en-US"/>
              </w:rPr>
              <w:tab/>
            </w:r>
            <w:r w:rsidR="001179C6" w:rsidRPr="00F8212D">
              <w:rPr>
                <w:color w:val="349737"/>
                <w:lang w:val="en-US"/>
              </w:rPr>
              <w:tab/>
            </w:r>
          </w:p>
        </w:tc>
        <w:tc>
          <w:tcPr>
            <w:tcW w:w="425" w:type="dxa"/>
          </w:tcPr>
          <w:p w:rsidR="001179C6" w:rsidRPr="00F8212D" w:rsidRDefault="001179C6" w:rsidP="001179C6">
            <w:pPr>
              <w:spacing w:after="60"/>
              <w:rPr>
                <w:lang w:val="en-US"/>
              </w:rPr>
            </w:pPr>
          </w:p>
        </w:tc>
        <w:tc>
          <w:tcPr>
            <w:tcW w:w="5010" w:type="dxa"/>
          </w:tcPr>
          <w:p w:rsidR="001179C6" w:rsidRPr="00F8212D" w:rsidRDefault="001179C6" w:rsidP="001179C6">
            <w:pPr>
              <w:spacing w:after="60"/>
              <w:rPr>
                <w:lang w:val="en-US"/>
              </w:rPr>
            </w:pPr>
          </w:p>
        </w:tc>
      </w:tr>
    </w:tbl>
    <w:p w:rsidR="001179C6" w:rsidRPr="00F8212D" w:rsidRDefault="001179C6" w:rsidP="001179C6">
      <w:pPr>
        <w:rPr>
          <w:sz w:val="16"/>
          <w:lang w:val="en-US"/>
        </w:rPr>
      </w:pPr>
    </w:p>
    <w:p w:rsidR="001179C6" w:rsidRPr="00F8212D" w:rsidRDefault="001179C6" w:rsidP="001179C6">
      <w:pPr>
        <w:rPr>
          <w:sz w:val="16"/>
          <w:lang w:val="en-US"/>
        </w:rPr>
      </w:pPr>
    </w:p>
    <w:p w:rsidR="001179C6" w:rsidRPr="00F8212D" w:rsidRDefault="001179C6" w:rsidP="001179C6">
      <w:pPr>
        <w:rPr>
          <w:sz w:val="16"/>
          <w:lang w:val="en-US"/>
        </w:rPr>
      </w:pPr>
    </w:p>
    <w:p w:rsidR="001179C6" w:rsidRPr="00F8212D" w:rsidRDefault="001179C6" w:rsidP="001179C6">
      <w:pPr>
        <w:rPr>
          <w:sz w:val="16"/>
          <w:lang w:val="en-US"/>
        </w:rPr>
      </w:pPr>
    </w:p>
    <w:p w:rsidR="001179C6" w:rsidRPr="00F8212D" w:rsidRDefault="001179C6" w:rsidP="001179C6">
      <w:pPr>
        <w:rPr>
          <w:sz w:val="16"/>
          <w:lang w:val="en-US"/>
        </w:rPr>
      </w:pPr>
    </w:p>
    <w:p w:rsidR="001179C6" w:rsidRPr="00F8212D" w:rsidRDefault="001179C6" w:rsidP="001179C6">
      <w:pPr>
        <w:rPr>
          <w:sz w:val="16"/>
          <w:lang w:val="en-US"/>
        </w:rPr>
      </w:pPr>
    </w:p>
    <w:p w:rsidR="001179C6" w:rsidRPr="00F8212D" w:rsidRDefault="001179C6" w:rsidP="001179C6">
      <w:pPr>
        <w:rPr>
          <w:sz w:val="16"/>
          <w:lang w:val="en-US"/>
        </w:rPr>
      </w:pPr>
    </w:p>
    <w:p w:rsidR="001179C6" w:rsidRPr="00F8212D" w:rsidRDefault="001179C6" w:rsidP="001179C6">
      <w:pPr>
        <w:rPr>
          <w:sz w:val="16"/>
          <w:lang w:val="en-US"/>
        </w:rPr>
      </w:pPr>
    </w:p>
    <w:tbl>
      <w:tblPr>
        <w:tblW w:w="9762" w:type="dxa"/>
        <w:tblInd w:w="108" w:type="dxa"/>
        <w:tblLook w:val="04A0"/>
      </w:tblPr>
      <w:tblGrid>
        <w:gridCol w:w="4395"/>
        <w:gridCol w:w="567"/>
        <w:gridCol w:w="4800"/>
      </w:tblGrid>
      <w:tr w:rsidR="001179C6" w:rsidRPr="0025361E" w:rsidTr="001179C6">
        <w:tc>
          <w:tcPr>
            <w:tcW w:w="4395" w:type="dxa"/>
          </w:tcPr>
          <w:p w:rsidR="001179C6" w:rsidRPr="00F47509" w:rsidRDefault="001179C6" w:rsidP="001179C6">
            <w:pPr>
              <w:spacing w:after="60"/>
              <w:jc w:val="right"/>
              <w:rPr>
                <w:rFonts w:cs="Arial"/>
                <w:sz w:val="18"/>
                <w:szCs w:val="18"/>
              </w:rPr>
            </w:pPr>
            <w:r>
              <w:rPr>
                <w:rFonts w:cs="Arial"/>
                <w:sz w:val="18"/>
                <w:szCs w:val="18"/>
              </w:rPr>
              <w:t>[</w:t>
            </w:r>
            <w:r w:rsidRPr="00F47509">
              <w:rPr>
                <w:rFonts w:cs="Arial"/>
                <w:sz w:val="18"/>
                <w:szCs w:val="18"/>
              </w:rPr>
              <w:t>Author</w:t>
            </w:r>
            <w:r>
              <w:rPr>
                <w:rFonts w:cs="Arial"/>
                <w:sz w:val="18"/>
                <w:szCs w:val="18"/>
              </w:rPr>
              <w:t>]</w:t>
            </w:r>
          </w:p>
        </w:tc>
        <w:tc>
          <w:tcPr>
            <w:tcW w:w="567" w:type="dxa"/>
          </w:tcPr>
          <w:p w:rsidR="001179C6" w:rsidRPr="0025361E" w:rsidRDefault="001179C6" w:rsidP="001179C6">
            <w:pPr>
              <w:spacing w:after="60"/>
              <w:rPr>
                <w:rFonts w:cs="Arial"/>
                <w:sz w:val="18"/>
                <w:szCs w:val="18"/>
              </w:rPr>
            </w:pPr>
          </w:p>
        </w:tc>
        <w:tc>
          <w:tcPr>
            <w:tcW w:w="4800" w:type="dxa"/>
          </w:tcPr>
          <w:p w:rsidR="001179C6" w:rsidRPr="00F47509" w:rsidRDefault="001179C6" w:rsidP="001179C6">
            <w:pPr>
              <w:spacing w:after="60"/>
              <w:rPr>
                <w:sz w:val="18"/>
                <w:szCs w:val="18"/>
              </w:rPr>
            </w:pPr>
            <w:r>
              <w:rPr>
                <w:sz w:val="18"/>
                <w:szCs w:val="18"/>
              </w:rPr>
              <w:t>Paul QUERE</w:t>
            </w:r>
          </w:p>
        </w:tc>
      </w:tr>
      <w:tr w:rsidR="001179C6" w:rsidRPr="0025361E" w:rsidTr="001179C6">
        <w:tc>
          <w:tcPr>
            <w:tcW w:w="4395" w:type="dxa"/>
          </w:tcPr>
          <w:p w:rsidR="001179C6" w:rsidRPr="00137173" w:rsidRDefault="001179C6" w:rsidP="001179C6">
            <w:pPr>
              <w:spacing w:after="60"/>
              <w:jc w:val="right"/>
              <w:rPr>
                <w:rFonts w:cs="Arial"/>
                <w:sz w:val="10"/>
                <w:szCs w:val="10"/>
              </w:rPr>
            </w:pPr>
          </w:p>
        </w:tc>
        <w:tc>
          <w:tcPr>
            <w:tcW w:w="567" w:type="dxa"/>
          </w:tcPr>
          <w:p w:rsidR="001179C6" w:rsidRPr="00137173" w:rsidRDefault="001179C6" w:rsidP="001179C6">
            <w:pPr>
              <w:spacing w:after="60"/>
              <w:rPr>
                <w:rFonts w:cs="Arial"/>
                <w:sz w:val="10"/>
                <w:szCs w:val="10"/>
              </w:rPr>
            </w:pPr>
          </w:p>
        </w:tc>
        <w:tc>
          <w:tcPr>
            <w:tcW w:w="4800" w:type="dxa"/>
          </w:tcPr>
          <w:p w:rsidR="001179C6" w:rsidRPr="00137173" w:rsidRDefault="001179C6" w:rsidP="001179C6">
            <w:pPr>
              <w:spacing w:after="60"/>
              <w:rPr>
                <w:sz w:val="10"/>
                <w:szCs w:val="10"/>
              </w:rPr>
            </w:pPr>
          </w:p>
        </w:tc>
      </w:tr>
      <w:tr w:rsidR="001179C6" w:rsidRPr="002C22A0" w:rsidTr="001179C6">
        <w:tc>
          <w:tcPr>
            <w:tcW w:w="4395" w:type="dxa"/>
          </w:tcPr>
          <w:p w:rsidR="001179C6" w:rsidRPr="00F47509" w:rsidRDefault="001179C6" w:rsidP="001179C6">
            <w:pPr>
              <w:spacing w:after="60"/>
              <w:jc w:val="right"/>
              <w:rPr>
                <w:rFonts w:cs="Arial"/>
                <w:sz w:val="18"/>
                <w:szCs w:val="18"/>
              </w:rPr>
            </w:pPr>
            <w:r>
              <w:rPr>
                <w:rFonts w:cs="Arial"/>
                <w:sz w:val="18"/>
                <w:szCs w:val="18"/>
              </w:rPr>
              <w:t>[Contact]</w:t>
            </w:r>
          </w:p>
        </w:tc>
        <w:tc>
          <w:tcPr>
            <w:tcW w:w="567" w:type="dxa"/>
          </w:tcPr>
          <w:p w:rsidR="001179C6" w:rsidRPr="0025361E" w:rsidRDefault="001179C6" w:rsidP="001179C6">
            <w:pPr>
              <w:spacing w:after="60"/>
              <w:rPr>
                <w:rFonts w:cs="Arial"/>
                <w:sz w:val="18"/>
                <w:szCs w:val="18"/>
              </w:rPr>
            </w:pPr>
          </w:p>
        </w:tc>
        <w:tc>
          <w:tcPr>
            <w:tcW w:w="4800" w:type="dxa"/>
          </w:tcPr>
          <w:p w:rsidR="001179C6" w:rsidRDefault="005F4F15" w:rsidP="001179C6">
            <w:pPr>
              <w:spacing w:after="60"/>
              <w:rPr>
                <w:sz w:val="18"/>
                <w:szCs w:val="18"/>
              </w:rPr>
            </w:pPr>
            <w:r>
              <w:rPr>
                <w:sz w:val="18"/>
                <w:szCs w:val="18"/>
              </w:rPr>
              <w:t>Les pêcheurs de Bretagne</w:t>
            </w:r>
          </w:p>
          <w:p w:rsidR="005F4F15" w:rsidRDefault="005F4F15" w:rsidP="001179C6">
            <w:pPr>
              <w:spacing w:after="60"/>
              <w:rPr>
                <w:sz w:val="18"/>
                <w:szCs w:val="18"/>
              </w:rPr>
            </w:pPr>
            <w:r>
              <w:rPr>
                <w:sz w:val="18"/>
                <w:szCs w:val="18"/>
              </w:rPr>
              <w:t>4 rue du comte bernadotte</w:t>
            </w:r>
          </w:p>
          <w:p w:rsidR="005F4F15" w:rsidRDefault="005F4F15" w:rsidP="001179C6">
            <w:pPr>
              <w:spacing w:after="60"/>
              <w:rPr>
                <w:sz w:val="18"/>
                <w:szCs w:val="18"/>
              </w:rPr>
            </w:pPr>
            <w:r>
              <w:rPr>
                <w:sz w:val="18"/>
                <w:szCs w:val="18"/>
              </w:rPr>
              <w:t>56323 Lorient Cedex</w:t>
            </w:r>
          </w:p>
          <w:p w:rsidR="005F4F15" w:rsidRPr="002C22A0" w:rsidRDefault="005F4F15" w:rsidP="001179C6">
            <w:pPr>
              <w:spacing w:after="60"/>
              <w:rPr>
                <w:sz w:val="18"/>
                <w:szCs w:val="18"/>
              </w:rPr>
            </w:pPr>
            <w:r>
              <w:rPr>
                <w:sz w:val="18"/>
                <w:szCs w:val="18"/>
              </w:rPr>
              <w:t>op@pêcheursdebretagne.eu</w:t>
            </w:r>
          </w:p>
        </w:tc>
      </w:tr>
      <w:tr w:rsidR="001179C6" w:rsidRPr="002C22A0" w:rsidTr="001179C6">
        <w:tc>
          <w:tcPr>
            <w:tcW w:w="4395" w:type="dxa"/>
          </w:tcPr>
          <w:p w:rsidR="001179C6" w:rsidRPr="002C22A0" w:rsidRDefault="001179C6" w:rsidP="001179C6">
            <w:pPr>
              <w:spacing w:after="60"/>
              <w:jc w:val="right"/>
              <w:rPr>
                <w:rFonts w:cs="Arial"/>
                <w:sz w:val="18"/>
                <w:szCs w:val="18"/>
              </w:rPr>
            </w:pPr>
          </w:p>
        </w:tc>
        <w:tc>
          <w:tcPr>
            <w:tcW w:w="567" w:type="dxa"/>
          </w:tcPr>
          <w:p w:rsidR="001179C6" w:rsidRPr="002C22A0" w:rsidRDefault="001179C6" w:rsidP="001179C6">
            <w:pPr>
              <w:spacing w:after="60"/>
              <w:rPr>
                <w:rFonts w:cs="Arial"/>
                <w:sz w:val="18"/>
                <w:szCs w:val="18"/>
              </w:rPr>
            </w:pPr>
          </w:p>
        </w:tc>
        <w:tc>
          <w:tcPr>
            <w:tcW w:w="4800" w:type="dxa"/>
          </w:tcPr>
          <w:p w:rsidR="001179C6" w:rsidRPr="003D5A52" w:rsidRDefault="001179C6" w:rsidP="001179C6">
            <w:pPr>
              <w:spacing w:after="60"/>
              <w:rPr>
                <w:sz w:val="18"/>
                <w:szCs w:val="18"/>
              </w:rPr>
            </w:pPr>
          </w:p>
        </w:tc>
      </w:tr>
      <w:tr w:rsidR="001179C6" w:rsidRPr="002C22A0" w:rsidTr="001179C6">
        <w:tc>
          <w:tcPr>
            <w:tcW w:w="4395" w:type="dxa"/>
          </w:tcPr>
          <w:p w:rsidR="001179C6" w:rsidRPr="002C22A0" w:rsidRDefault="001179C6" w:rsidP="001179C6">
            <w:pPr>
              <w:spacing w:after="60"/>
              <w:jc w:val="right"/>
              <w:rPr>
                <w:rFonts w:cs="Arial"/>
                <w:sz w:val="18"/>
                <w:szCs w:val="18"/>
              </w:rPr>
            </w:pPr>
          </w:p>
        </w:tc>
        <w:tc>
          <w:tcPr>
            <w:tcW w:w="567" w:type="dxa"/>
          </w:tcPr>
          <w:p w:rsidR="001179C6" w:rsidRPr="002C22A0" w:rsidRDefault="001179C6" w:rsidP="001179C6">
            <w:pPr>
              <w:spacing w:after="60"/>
              <w:rPr>
                <w:rFonts w:cs="Arial"/>
                <w:sz w:val="18"/>
                <w:szCs w:val="18"/>
              </w:rPr>
            </w:pPr>
          </w:p>
        </w:tc>
        <w:tc>
          <w:tcPr>
            <w:tcW w:w="4800" w:type="dxa"/>
          </w:tcPr>
          <w:p w:rsidR="001179C6" w:rsidRPr="00F8212D" w:rsidRDefault="001179C6" w:rsidP="001179C6">
            <w:pPr>
              <w:spacing w:after="60"/>
              <w:rPr>
                <w:color w:val="0070C0"/>
                <w:sz w:val="18"/>
                <w:szCs w:val="18"/>
                <w:u w:val="single"/>
              </w:rPr>
            </w:pPr>
            <w:r w:rsidRPr="00F8212D">
              <w:rPr>
                <w:color w:val="0070C0"/>
                <w:sz w:val="18"/>
                <w:szCs w:val="18"/>
                <w:u w:val="single"/>
              </w:rPr>
              <w:t xml:space="preserve"> </w:t>
            </w:r>
          </w:p>
        </w:tc>
      </w:tr>
      <w:tr w:rsidR="001179C6" w:rsidRPr="0025361E" w:rsidTr="001179C6">
        <w:tc>
          <w:tcPr>
            <w:tcW w:w="4395" w:type="dxa"/>
          </w:tcPr>
          <w:p w:rsidR="001179C6" w:rsidRPr="00137173" w:rsidRDefault="001179C6" w:rsidP="001179C6">
            <w:pPr>
              <w:spacing w:after="60"/>
              <w:jc w:val="right"/>
              <w:rPr>
                <w:rFonts w:cs="Arial"/>
                <w:sz w:val="10"/>
                <w:szCs w:val="10"/>
              </w:rPr>
            </w:pPr>
          </w:p>
        </w:tc>
        <w:tc>
          <w:tcPr>
            <w:tcW w:w="567" w:type="dxa"/>
          </w:tcPr>
          <w:p w:rsidR="001179C6" w:rsidRPr="00137173" w:rsidRDefault="001179C6" w:rsidP="001179C6">
            <w:pPr>
              <w:spacing w:after="60"/>
              <w:rPr>
                <w:rFonts w:cs="Arial"/>
                <w:sz w:val="10"/>
                <w:szCs w:val="10"/>
              </w:rPr>
            </w:pPr>
          </w:p>
        </w:tc>
        <w:tc>
          <w:tcPr>
            <w:tcW w:w="4800" w:type="dxa"/>
          </w:tcPr>
          <w:p w:rsidR="001179C6" w:rsidRPr="00137173" w:rsidRDefault="001179C6" w:rsidP="001179C6">
            <w:pPr>
              <w:spacing w:after="60"/>
              <w:rPr>
                <w:sz w:val="10"/>
                <w:szCs w:val="10"/>
              </w:rPr>
            </w:pPr>
          </w:p>
        </w:tc>
      </w:tr>
      <w:tr w:rsidR="001179C6" w:rsidRPr="0025361E" w:rsidTr="001179C6">
        <w:tc>
          <w:tcPr>
            <w:tcW w:w="4395" w:type="dxa"/>
          </w:tcPr>
          <w:p w:rsidR="001179C6" w:rsidRPr="00F47509" w:rsidRDefault="001179C6" w:rsidP="001179C6">
            <w:pPr>
              <w:spacing w:after="60"/>
              <w:jc w:val="right"/>
              <w:rPr>
                <w:rFonts w:cs="Arial"/>
                <w:sz w:val="18"/>
                <w:szCs w:val="18"/>
              </w:rPr>
            </w:pPr>
            <w:r>
              <w:rPr>
                <w:sz w:val="18"/>
                <w:szCs w:val="18"/>
              </w:rPr>
              <w:t>[</w:t>
            </w:r>
            <w:r w:rsidRPr="00F47509">
              <w:rPr>
                <w:sz w:val="18"/>
                <w:szCs w:val="18"/>
              </w:rPr>
              <w:t>Published by</w:t>
            </w:r>
            <w:r>
              <w:rPr>
                <w:sz w:val="18"/>
                <w:szCs w:val="18"/>
              </w:rPr>
              <w:t>]</w:t>
            </w:r>
          </w:p>
        </w:tc>
        <w:tc>
          <w:tcPr>
            <w:tcW w:w="567" w:type="dxa"/>
          </w:tcPr>
          <w:p w:rsidR="001179C6" w:rsidRPr="0025361E" w:rsidRDefault="001179C6" w:rsidP="001179C6">
            <w:pPr>
              <w:spacing w:after="60"/>
              <w:rPr>
                <w:rFonts w:cs="Arial"/>
                <w:sz w:val="18"/>
                <w:szCs w:val="18"/>
              </w:rPr>
            </w:pPr>
          </w:p>
        </w:tc>
        <w:tc>
          <w:tcPr>
            <w:tcW w:w="4800" w:type="dxa"/>
          </w:tcPr>
          <w:p w:rsidR="001179C6" w:rsidRPr="00F47509" w:rsidRDefault="005F4F15" w:rsidP="001179C6">
            <w:pPr>
              <w:spacing w:after="60"/>
              <w:rPr>
                <w:sz w:val="18"/>
                <w:szCs w:val="18"/>
              </w:rPr>
            </w:pPr>
            <w:r>
              <w:rPr>
                <w:sz w:val="18"/>
                <w:szCs w:val="18"/>
              </w:rPr>
              <w:t>Les pêcheurs de Bretagne</w:t>
            </w:r>
          </w:p>
        </w:tc>
      </w:tr>
      <w:tr w:rsidR="001179C6" w:rsidRPr="0025361E" w:rsidTr="001179C6">
        <w:tc>
          <w:tcPr>
            <w:tcW w:w="4395" w:type="dxa"/>
          </w:tcPr>
          <w:p w:rsidR="001179C6" w:rsidRPr="00137173" w:rsidRDefault="001179C6" w:rsidP="001179C6">
            <w:pPr>
              <w:spacing w:after="60"/>
              <w:jc w:val="right"/>
              <w:rPr>
                <w:rFonts w:cs="Arial"/>
                <w:sz w:val="10"/>
                <w:szCs w:val="10"/>
              </w:rPr>
            </w:pPr>
          </w:p>
        </w:tc>
        <w:tc>
          <w:tcPr>
            <w:tcW w:w="567" w:type="dxa"/>
          </w:tcPr>
          <w:p w:rsidR="001179C6" w:rsidRPr="00137173" w:rsidRDefault="001179C6" w:rsidP="001179C6">
            <w:pPr>
              <w:spacing w:after="60"/>
              <w:rPr>
                <w:rFonts w:cs="Arial"/>
                <w:sz w:val="10"/>
                <w:szCs w:val="10"/>
              </w:rPr>
            </w:pPr>
          </w:p>
        </w:tc>
        <w:tc>
          <w:tcPr>
            <w:tcW w:w="4800" w:type="dxa"/>
          </w:tcPr>
          <w:p w:rsidR="001179C6" w:rsidRPr="00137173" w:rsidRDefault="001179C6" w:rsidP="001179C6">
            <w:pPr>
              <w:spacing w:after="60"/>
              <w:rPr>
                <w:sz w:val="10"/>
                <w:szCs w:val="10"/>
              </w:rPr>
            </w:pPr>
          </w:p>
        </w:tc>
      </w:tr>
      <w:tr w:rsidR="001179C6" w:rsidRPr="0025361E" w:rsidTr="005F4F15">
        <w:trPr>
          <w:trHeight w:val="274"/>
        </w:trPr>
        <w:tc>
          <w:tcPr>
            <w:tcW w:w="4395" w:type="dxa"/>
          </w:tcPr>
          <w:p w:rsidR="001179C6" w:rsidRPr="00137173" w:rsidRDefault="001179C6" w:rsidP="001179C6">
            <w:pPr>
              <w:spacing w:after="60"/>
              <w:jc w:val="right"/>
              <w:rPr>
                <w:sz w:val="10"/>
                <w:szCs w:val="10"/>
              </w:rPr>
            </w:pPr>
          </w:p>
        </w:tc>
        <w:tc>
          <w:tcPr>
            <w:tcW w:w="567" w:type="dxa"/>
          </w:tcPr>
          <w:p w:rsidR="001179C6" w:rsidRPr="00137173" w:rsidRDefault="001179C6" w:rsidP="001179C6">
            <w:pPr>
              <w:spacing w:after="60"/>
              <w:rPr>
                <w:rFonts w:cs="Arial"/>
                <w:sz w:val="10"/>
                <w:szCs w:val="10"/>
              </w:rPr>
            </w:pPr>
          </w:p>
        </w:tc>
        <w:tc>
          <w:tcPr>
            <w:tcW w:w="4800" w:type="dxa"/>
          </w:tcPr>
          <w:p w:rsidR="001179C6" w:rsidRPr="00137173" w:rsidRDefault="001179C6" w:rsidP="001179C6">
            <w:pPr>
              <w:spacing w:after="60"/>
              <w:rPr>
                <w:sz w:val="10"/>
                <w:szCs w:val="10"/>
              </w:rPr>
            </w:pPr>
          </w:p>
        </w:tc>
      </w:tr>
      <w:tr w:rsidR="001179C6" w:rsidRPr="0025361E" w:rsidTr="001179C6">
        <w:tc>
          <w:tcPr>
            <w:tcW w:w="4395" w:type="dxa"/>
          </w:tcPr>
          <w:p w:rsidR="001179C6" w:rsidRPr="00F47509" w:rsidRDefault="001179C6" w:rsidP="001179C6">
            <w:pPr>
              <w:spacing w:after="60"/>
              <w:jc w:val="right"/>
              <w:rPr>
                <w:sz w:val="18"/>
                <w:szCs w:val="18"/>
              </w:rPr>
            </w:pPr>
          </w:p>
        </w:tc>
        <w:tc>
          <w:tcPr>
            <w:tcW w:w="567" w:type="dxa"/>
          </w:tcPr>
          <w:p w:rsidR="001179C6" w:rsidRPr="0025361E" w:rsidRDefault="001179C6" w:rsidP="001179C6">
            <w:pPr>
              <w:spacing w:after="60"/>
              <w:rPr>
                <w:rFonts w:cs="Arial"/>
                <w:sz w:val="18"/>
                <w:szCs w:val="18"/>
              </w:rPr>
            </w:pPr>
          </w:p>
        </w:tc>
        <w:tc>
          <w:tcPr>
            <w:tcW w:w="4800" w:type="dxa"/>
          </w:tcPr>
          <w:p w:rsidR="001179C6" w:rsidRPr="003D5A52" w:rsidRDefault="001179C6" w:rsidP="001179C6">
            <w:pPr>
              <w:spacing w:after="60"/>
              <w:rPr>
                <w:sz w:val="18"/>
                <w:szCs w:val="18"/>
              </w:rPr>
            </w:pPr>
          </w:p>
        </w:tc>
      </w:tr>
    </w:tbl>
    <w:p w:rsidR="001179C6" w:rsidRPr="00E512EE" w:rsidRDefault="001179C6" w:rsidP="001179C6">
      <w:pPr>
        <w:rPr>
          <w:sz w:val="16"/>
        </w:rPr>
      </w:pPr>
    </w:p>
    <w:p w:rsidR="001179C6" w:rsidRPr="00E512EE" w:rsidRDefault="001179C6" w:rsidP="001179C6">
      <w:pPr>
        <w:rPr>
          <w:sz w:val="16"/>
        </w:rPr>
      </w:pPr>
    </w:p>
    <w:tbl>
      <w:tblPr>
        <w:tblW w:w="9889" w:type="dxa"/>
        <w:tblLook w:val="04A0"/>
      </w:tblPr>
      <w:tblGrid>
        <w:gridCol w:w="1557"/>
        <w:gridCol w:w="8332"/>
      </w:tblGrid>
      <w:tr w:rsidR="001179C6" w:rsidRPr="00654F39" w:rsidTr="001179C6">
        <w:tc>
          <w:tcPr>
            <w:tcW w:w="1557" w:type="dxa"/>
          </w:tcPr>
          <w:p w:rsidR="001179C6" w:rsidRPr="00E56460" w:rsidRDefault="001179C6" w:rsidP="001179C6">
            <w:pPr>
              <w:widowControl w:val="0"/>
              <w:autoSpaceDE w:val="0"/>
              <w:autoSpaceDN w:val="0"/>
              <w:adjustRightInd w:val="0"/>
              <w:rPr>
                <w:rFonts w:cs="HelveticaNeueLT Std Lt"/>
                <w:color w:val="000000"/>
                <w:sz w:val="18"/>
                <w:szCs w:val="18"/>
              </w:rPr>
            </w:pPr>
            <w:r w:rsidRPr="00F07ACD">
              <w:rPr>
                <w:rFonts w:cs="HelveticaNeueLT Std Lt"/>
                <w:color w:val="000000"/>
                <w:sz w:val="18"/>
                <w:szCs w:val="18"/>
              </w:rPr>
              <w:t>Work quotation:</w:t>
            </w:r>
          </w:p>
        </w:tc>
        <w:tc>
          <w:tcPr>
            <w:tcW w:w="8332" w:type="dxa"/>
          </w:tcPr>
          <w:p w:rsidR="001179C6" w:rsidRPr="00E56460" w:rsidRDefault="002A1518" w:rsidP="005F4F15">
            <w:pPr>
              <w:pStyle w:val="MAIAcorpsdetexte"/>
              <w:rPr>
                <w:rFonts w:cs="HelveticaNeueLT Std Lt"/>
                <w:sz w:val="18"/>
                <w:szCs w:val="18"/>
              </w:rPr>
            </w:pPr>
            <w:r>
              <w:rPr>
                <w:rFonts w:cs="HelveticaNeueLT Std Lt"/>
                <w:sz w:val="18"/>
                <w:szCs w:val="18"/>
              </w:rPr>
              <w:t>Paul Quéré</w:t>
            </w:r>
            <w:r w:rsidR="001179C6" w:rsidRPr="00F07ACD">
              <w:rPr>
                <w:rFonts w:cs="HelveticaNeueLT Std Lt"/>
                <w:sz w:val="18"/>
                <w:szCs w:val="18"/>
              </w:rPr>
              <w:t xml:space="preserve">, </w:t>
            </w:r>
            <w:r>
              <w:rPr>
                <w:rFonts w:cs="HelveticaNeueLT Std Lt"/>
                <w:sz w:val="18"/>
                <w:szCs w:val="18"/>
              </w:rPr>
              <w:t>Septembre</w:t>
            </w:r>
            <w:r w:rsidR="001179C6">
              <w:rPr>
                <w:rFonts w:cs="HelveticaNeueLT Std Lt"/>
                <w:sz w:val="18"/>
                <w:szCs w:val="18"/>
              </w:rPr>
              <w:t xml:space="preserve"> 2012</w:t>
            </w:r>
            <w:r>
              <w:rPr>
                <w:color w:val="349737"/>
                <w:sz w:val="40"/>
                <w:szCs w:val="40"/>
              </w:rPr>
              <w:t xml:space="preserve"> </w:t>
            </w:r>
            <w:r w:rsidRPr="004C0990">
              <w:rPr>
                <w:sz w:val="18"/>
                <w:szCs w:val="18"/>
              </w:rPr>
              <w:t>Cartographie des activités de pêche dans le cadre de la mise en place d’aires marines protégées</w:t>
            </w:r>
            <w:r w:rsidR="001179C6">
              <w:rPr>
                <w:rFonts w:cs="HelveticaNeueLT Std Lt"/>
                <w:sz w:val="18"/>
                <w:szCs w:val="18"/>
              </w:rPr>
              <w:t xml:space="preserve">, </w:t>
            </w:r>
            <w:r w:rsidR="005F4F15">
              <w:rPr>
                <w:rFonts w:cs="HelveticaNeueLT Std Lt"/>
                <w:sz w:val="18"/>
                <w:szCs w:val="18"/>
              </w:rPr>
              <w:t>les Pêcheurs de Bretagne</w:t>
            </w:r>
            <w:r w:rsidR="001179C6" w:rsidRPr="00F07ACD">
              <w:rPr>
                <w:rFonts w:cs="HelveticaNeueLT Std Lt"/>
                <w:sz w:val="18"/>
                <w:szCs w:val="18"/>
              </w:rPr>
              <w:t xml:space="preserve"> – MAIA, </w:t>
            </w:r>
            <w:r w:rsidR="005F4F15">
              <w:rPr>
                <w:rFonts w:cs="HelveticaNeueLT Std Lt"/>
                <w:sz w:val="18"/>
                <w:szCs w:val="18"/>
              </w:rPr>
              <w:t>Lorient,</w:t>
            </w:r>
            <w:r w:rsidR="001179C6" w:rsidRPr="00F07ACD">
              <w:rPr>
                <w:rFonts w:cs="HelveticaNeueLT Std Lt"/>
                <w:sz w:val="18"/>
                <w:szCs w:val="18"/>
              </w:rPr>
              <w:t xml:space="preserve"> France.</w:t>
            </w:r>
          </w:p>
        </w:tc>
      </w:tr>
    </w:tbl>
    <w:p w:rsidR="001179C6" w:rsidRPr="00654F39" w:rsidRDefault="001179C6" w:rsidP="001179C6">
      <w:pPr>
        <w:rPr>
          <w:rFonts w:cs="HelveticaNeueLT Std Lt"/>
          <w:color w:val="000000"/>
          <w:sz w:val="18"/>
          <w:szCs w:val="18"/>
        </w:rPr>
      </w:pPr>
    </w:p>
    <w:p w:rsidR="001179C6" w:rsidRPr="00654F39" w:rsidRDefault="001179C6" w:rsidP="001179C6">
      <w:pPr>
        <w:rPr>
          <w:sz w:val="16"/>
        </w:rPr>
      </w:pPr>
    </w:p>
    <w:p w:rsidR="001179C6" w:rsidRPr="00654F39" w:rsidRDefault="001179C6" w:rsidP="001179C6">
      <w:pPr>
        <w:rPr>
          <w:sz w:val="16"/>
        </w:rPr>
      </w:pPr>
    </w:p>
    <w:p w:rsidR="001179C6" w:rsidRPr="00654F39" w:rsidRDefault="001179C6" w:rsidP="001179C6">
      <w:pPr>
        <w:rPr>
          <w:sz w:val="16"/>
        </w:rPr>
      </w:pPr>
    </w:p>
    <w:p w:rsidR="001179C6" w:rsidRPr="00654F39" w:rsidRDefault="001179C6" w:rsidP="001179C6">
      <w:pPr>
        <w:rPr>
          <w:sz w:val="16"/>
        </w:rPr>
      </w:pPr>
    </w:p>
    <w:p w:rsidR="001179C6" w:rsidRPr="004D1AA7" w:rsidRDefault="001179C6" w:rsidP="001179C6">
      <w:pPr>
        <w:pStyle w:val="Default"/>
        <w:spacing w:after="120"/>
        <w:jc w:val="both"/>
        <w:rPr>
          <w:rFonts w:ascii="Arial" w:hAnsi="Arial"/>
          <w:sz w:val="16"/>
          <w:szCs w:val="16"/>
        </w:rPr>
      </w:pPr>
      <w:r w:rsidRPr="004D1AA7">
        <w:rPr>
          <w:rFonts w:ascii="Arial" w:hAnsi="Arial"/>
          <w:sz w:val="16"/>
          <w:szCs w:val="16"/>
        </w:rPr>
        <w:t>This publication is supported by the European Union (ERDF European Regional Development Fund), within the Interreg IV B Atlantic Area Programme, under the Objective 2.2. “Sustainable management and protection of the resources of marine spaces”.</w:t>
      </w:r>
    </w:p>
    <w:p w:rsidR="001179C6" w:rsidRDefault="001179C6" w:rsidP="001179C6">
      <w:pPr>
        <w:pStyle w:val="Default"/>
        <w:spacing w:after="120"/>
        <w:jc w:val="both"/>
        <w:rPr>
          <w:rFonts w:ascii="Arial" w:hAnsi="Arial"/>
          <w:sz w:val="16"/>
          <w:szCs w:val="16"/>
        </w:rPr>
      </w:pPr>
      <w:r w:rsidRPr="004D1AA7">
        <w:rPr>
          <w:rFonts w:ascii="Arial" w:hAnsi="Arial"/>
          <w:sz w:val="16"/>
          <w:szCs w:val="16"/>
        </w:rPr>
        <w:t>Its content is under the full responsibility of the author(s) and does not necessarily reflect the opinion of the European Union. Any reproduction of this publication done without author’s consent, either i</w:t>
      </w:r>
      <w:r>
        <w:rPr>
          <w:rFonts w:ascii="Arial" w:hAnsi="Arial"/>
          <w:sz w:val="16"/>
          <w:szCs w:val="16"/>
        </w:rPr>
        <w:t>n full or in part, is unlawful.</w:t>
      </w:r>
    </w:p>
    <w:p w:rsidR="001179C6" w:rsidRDefault="001179C6" w:rsidP="001179C6">
      <w:pPr>
        <w:pStyle w:val="Default"/>
        <w:jc w:val="both"/>
        <w:rPr>
          <w:rFonts w:ascii="Arial" w:hAnsi="Arial"/>
          <w:sz w:val="16"/>
          <w:szCs w:val="16"/>
        </w:rPr>
      </w:pPr>
      <w:r>
        <w:rPr>
          <w:rFonts w:ascii="Arial" w:hAnsi="Arial"/>
          <w:sz w:val="16"/>
          <w:szCs w:val="16"/>
        </w:rPr>
        <w:t>The reproduction for a non commercial aim, particularly educative, is allowed without written authorization, only if sources are quoted. The reproduction, for a commercial aim, particularly for sale, is forbidden without preliminary written authorization of the author.</w:t>
      </w:r>
    </w:p>
    <w:p w:rsidR="006C1DE9" w:rsidRDefault="006C1DE9" w:rsidP="006C1DE9">
      <w:pPr>
        <w:spacing w:line="360" w:lineRule="auto"/>
        <w:rPr>
          <w:b/>
        </w:rPr>
      </w:pPr>
      <w:r w:rsidRPr="00C44542">
        <w:rPr>
          <w:lang w:val="en-US"/>
        </w:rPr>
        <w:br w:type="page"/>
      </w:r>
      <w:r w:rsidRPr="004F60F2">
        <w:rPr>
          <w:b/>
        </w:rPr>
        <w:lastRenderedPageBreak/>
        <w:t>Remerciements</w:t>
      </w:r>
    </w:p>
    <w:p w:rsidR="006C1DE9" w:rsidRDefault="006C1DE9" w:rsidP="006C1DE9">
      <w:pPr>
        <w:spacing w:line="360" w:lineRule="auto"/>
        <w:rPr>
          <w:b/>
        </w:rPr>
      </w:pPr>
    </w:p>
    <w:p w:rsidR="006C1DE9" w:rsidRDefault="006C1DE9" w:rsidP="006C1DE9">
      <w:pPr>
        <w:spacing w:line="360" w:lineRule="auto"/>
      </w:pPr>
      <w:r>
        <w:t>Je tiens en premier lieu à remer</w:t>
      </w:r>
      <w:r w:rsidR="002D52A6">
        <w:t>cier chaleureusement Nolwenn Gace</w:t>
      </w:r>
      <w:r>
        <w:t>-Rimaud pour m’avoir fait confiance dans la réalisation des différents projets que j’ai eu l’occasion de traiter au cours de ces sept mois, pour tout le temps qu’elle aura su m’accorder et pour tous les conseils qu’elle a su me prodiguer et qui m’ont fait progresser à tous les niveaux.</w:t>
      </w:r>
    </w:p>
    <w:p w:rsidR="006C1DE9" w:rsidRDefault="006C1DE9" w:rsidP="006C1DE9">
      <w:pPr>
        <w:spacing w:line="360" w:lineRule="auto"/>
      </w:pPr>
    </w:p>
    <w:p w:rsidR="006C1DE9" w:rsidRDefault="006C1DE9" w:rsidP="006C1DE9">
      <w:pPr>
        <w:spacing w:line="360" w:lineRule="auto"/>
      </w:pPr>
      <w:r>
        <w:t>Je remercie également tous les membres des Pêcheurs De Bretagne pour leur accueil, leur gentillesse et leur disponibilité.</w:t>
      </w:r>
    </w:p>
    <w:p w:rsidR="006C1DE9" w:rsidRDefault="006C1DE9" w:rsidP="006C1DE9">
      <w:pPr>
        <w:spacing w:line="360" w:lineRule="auto"/>
      </w:pPr>
    </w:p>
    <w:p w:rsidR="006C1DE9" w:rsidRDefault="006C1DE9" w:rsidP="006C1DE9">
      <w:pPr>
        <w:spacing w:line="360" w:lineRule="auto"/>
      </w:pPr>
      <w:r>
        <w:t>Merci à Louis Mauchain du CRPMEM pour ses conseils avisé</w:t>
      </w:r>
      <w:r w:rsidR="002D52A6">
        <w:t>s</w:t>
      </w:r>
      <w:r>
        <w:t xml:space="preserve"> et son soutien sur la partie technique du projet.</w:t>
      </w:r>
    </w:p>
    <w:p w:rsidR="006C1DE9" w:rsidRDefault="006C1DE9" w:rsidP="006C1DE9">
      <w:pPr>
        <w:spacing w:line="360" w:lineRule="auto"/>
      </w:pPr>
    </w:p>
    <w:p w:rsidR="006C1DE9" w:rsidRDefault="006C1DE9" w:rsidP="006C1DE9">
      <w:pPr>
        <w:spacing w:line="360" w:lineRule="auto"/>
      </w:pPr>
      <w:r>
        <w:t>Merci aussi aux membres de tous les Comités Départementaux pour leur gentillesse et leur rapidité à fournir de la donnée de qualité !</w:t>
      </w:r>
    </w:p>
    <w:p w:rsidR="00D9751A" w:rsidRDefault="00D9751A" w:rsidP="00372BBC">
      <w:pPr>
        <w:pStyle w:val="Titre1"/>
        <w:rPr>
          <w:color w:val="FFFFFF"/>
          <w:spacing w:val="15"/>
        </w:rPr>
        <w:sectPr w:rsidR="00D9751A" w:rsidSect="00C645C0">
          <w:type w:val="continuous"/>
          <w:pgSz w:w="11906" w:h="16838"/>
          <w:pgMar w:top="720" w:right="720" w:bottom="720" w:left="720" w:header="708" w:footer="708" w:gutter="0"/>
          <w:pgNumType w:fmt="upperRoman"/>
          <w:cols w:space="708"/>
          <w:titlePg/>
          <w:docGrid w:linePitch="360"/>
        </w:sectPr>
      </w:pPr>
      <w:r w:rsidRPr="006E5432">
        <w:br w:type="page"/>
      </w:r>
    </w:p>
    <w:p w:rsidR="002E397B" w:rsidRDefault="002E397B">
      <w:pPr>
        <w:pStyle w:val="En-ttedetabledesmatires"/>
      </w:pPr>
      <w:r>
        <w:t>Contenu</w:t>
      </w:r>
    </w:p>
    <w:p w:rsidR="00C44542" w:rsidRPr="00901C0F" w:rsidRDefault="002E397B">
      <w:pPr>
        <w:pStyle w:val="TM1"/>
        <w:rPr>
          <w:noProof/>
        </w:rPr>
      </w:pPr>
      <w:r>
        <w:fldChar w:fldCharType="begin"/>
      </w:r>
      <w:r>
        <w:instrText xml:space="preserve"> TOC \o "1-3" \h \z \u </w:instrText>
      </w:r>
      <w:r>
        <w:fldChar w:fldCharType="separate"/>
      </w:r>
      <w:hyperlink w:anchor="_Toc335611953" w:history="1">
        <w:r w:rsidR="00C44542" w:rsidRPr="000A3D75">
          <w:rPr>
            <w:rStyle w:val="Lienhypertexte"/>
            <w:noProof/>
          </w:rPr>
          <w:t>1</w:t>
        </w:r>
        <w:r w:rsidR="00C44542" w:rsidRPr="00901C0F">
          <w:rPr>
            <w:noProof/>
          </w:rPr>
          <w:tab/>
        </w:r>
        <w:r w:rsidR="00C44542" w:rsidRPr="000A3D75">
          <w:rPr>
            <w:rStyle w:val="Lienhypertexte"/>
            <w:noProof/>
          </w:rPr>
          <w:t>Introduction</w:t>
        </w:r>
        <w:r w:rsidR="00C44542">
          <w:rPr>
            <w:noProof/>
            <w:webHidden/>
          </w:rPr>
          <w:tab/>
        </w:r>
        <w:r w:rsidR="00C44542">
          <w:rPr>
            <w:noProof/>
            <w:webHidden/>
          </w:rPr>
          <w:fldChar w:fldCharType="begin"/>
        </w:r>
        <w:r w:rsidR="00C44542">
          <w:rPr>
            <w:noProof/>
            <w:webHidden/>
          </w:rPr>
          <w:instrText xml:space="preserve"> PAGEREF _Toc335611953 \h </w:instrText>
        </w:r>
        <w:r w:rsidR="00C44542">
          <w:rPr>
            <w:noProof/>
            <w:webHidden/>
          </w:rPr>
        </w:r>
        <w:r w:rsidR="00C44542">
          <w:rPr>
            <w:noProof/>
            <w:webHidden/>
          </w:rPr>
          <w:fldChar w:fldCharType="separate"/>
        </w:r>
        <w:r w:rsidR="00C44542">
          <w:rPr>
            <w:noProof/>
            <w:webHidden/>
          </w:rPr>
          <w:t>1</w:t>
        </w:r>
        <w:r w:rsidR="00C44542">
          <w:rPr>
            <w:noProof/>
            <w:webHidden/>
          </w:rPr>
          <w:fldChar w:fldCharType="end"/>
        </w:r>
      </w:hyperlink>
    </w:p>
    <w:p w:rsidR="00C44542" w:rsidRPr="00901C0F" w:rsidRDefault="00C44542">
      <w:pPr>
        <w:pStyle w:val="TM2"/>
        <w:tabs>
          <w:tab w:val="left" w:pos="880"/>
          <w:tab w:val="right" w:leader="dot" w:pos="9062"/>
        </w:tabs>
        <w:rPr>
          <w:noProof/>
        </w:rPr>
      </w:pPr>
      <w:hyperlink w:anchor="_Toc335611954" w:history="1">
        <w:r w:rsidRPr="000A3D75">
          <w:rPr>
            <w:rStyle w:val="Lienhypertexte"/>
            <w:noProof/>
          </w:rPr>
          <w:t>1.1</w:t>
        </w:r>
        <w:r w:rsidRPr="00901C0F">
          <w:rPr>
            <w:noProof/>
          </w:rPr>
          <w:tab/>
        </w:r>
        <w:r w:rsidRPr="000A3D75">
          <w:rPr>
            <w:rStyle w:val="Lienhypertexte"/>
            <w:noProof/>
          </w:rPr>
          <w:t>Présentation de la structure</w:t>
        </w:r>
        <w:r>
          <w:rPr>
            <w:noProof/>
            <w:webHidden/>
          </w:rPr>
          <w:tab/>
        </w:r>
        <w:r>
          <w:rPr>
            <w:noProof/>
            <w:webHidden/>
          </w:rPr>
          <w:fldChar w:fldCharType="begin"/>
        </w:r>
        <w:r>
          <w:rPr>
            <w:noProof/>
            <w:webHidden/>
          </w:rPr>
          <w:instrText xml:space="preserve"> PAGEREF _Toc335611954 \h </w:instrText>
        </w:r>
        <w:r>
          <w:rPr>
            <w:noProof/>
            <w:webHidden/>
          </w:rPr>
        </w:r>
        <w:r>
          <w:rPr>
            <w:noProof/>
            <w:webHidden/>
          </w:rPr>
          <w:fldChar w:fldCharType="separate"/>
        </w:r>
        <w:r>
          <w:rPr>
            <w:noProof/>
            <w:webHidden/>
          </w:rPr>
          <w:t>1</w:t>
        </w:r>
        <w:r>
          <w:rPr>
            <w:noProof/>
            <w:webHidden/>
          </w:rPr>
          <w:fldChar w:fldCharType="end"/>
        </w:r>
      </w:hyperlink>
    </w:p>
    <w:p w:rsidR="00C44542" w:rsidRPr="00901C0F" w:rsidRDefault="00C44542">
      <w:pPr>
        <w:pStyle w:val="TM2"/>
        <w:tabs>
          <w:tab w:val="left" w:pos="880"/>
          <w:tab w:val="right" w:leader="dot" w:pos="9062"/>
        </w:tabs>
        <w:rPr>
          <w:noProof/>
        </w:rPr>
      </w:pPr>
      <w:hyperlink w:anchor="_Toc335611955" w:history="1">
        <w:r w:rsidRPr="000A3D75">
          <w:rPr>
            <w:rStyle w:val="Lienhypertexte"/>
            <w:noProof/>
          </w:rPr>
          <w:t>1.2</w:t>
        </w:r>
        <w:r w:rsidRPr="00901C0F">
          <w:rPr>
            <w:noProof/>
          </w:rPr>
          <w:tab/>
        </w:r>
        <w:r w:rsidRPr="000A3D75">
          <w:rPr>
            <w:rStyle w:val="Lienhypertexte"/>
            <w:noProof/>
          </w:rPr>
          <w:t>La nécessité de l’adoption progressive des outils géoréférencés dans le domaine de la pêche</w:t>
        </w:r>
        <w:r>
          <w:rPr>
            <w:noProof/>
            <w:webHidden/>
          </w:rPr>
          <w:tab/>
        </w:r>
        <w:r>
          <w:rPr>
            <w:noProof/>
            <w:webHidden/>
          </w:rPr>
          <w:fldChar w:fldCharType="begin"/>
        </w:r>
        <w:r>
          <w:rPr>
            <w:noProof/>
            <w:webHidden/>
          </w:rPr>
          <w:instrText xml:space="preserve"> PAGEREF _Toc335611955 \h </w:instrText>
        </w:r>
        <w:r>
          <w:rPr>
            <w:noProof/>
            <w:webHidden/>
          </w:rPr>
        </w:r>
        <w:r>
          <w:rPr>
            <w:noProof/>
            <w:webHidden/>
          </w:rPr>
          <w:fldChar w:fldCharType="separate"/>
        </w:r>
        <w:r>
          <w:rPr>
            <w:noProof/>
            <w:webHidden/>
          </w:rPr>
          <w:t>1</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56" w:history="1">
        <w:r w:rsidRPr="000A3D75">
          <w:rPr>
            <w:rStyle w:val="Lienhypertexte"/>
            <w:noProof/>
          </w:rPr>
          <w:t>1.2.1</w:t>
        </w:r>
        <w:r w:rsidRPr="00901C0F">
          <w:rPr>
            <w:noProof/>
          </w:rPr>
          <w:tab/>
        </w:r>
        <w:r w:rsidRPr="000A3D75">
          <w:rPr>
            <w:rStyle w:val="Lienhypertexte"/>
            <w:noProof/>
          </w:rPr>
          <w:t>Présentation de l’activité  de pêche</w:t>
        </w:r>
        <w:r>
          <w:rPr>
            <w:noProof/>
            <w:webHidden/>
          </w:rPr>
          <w:tab/>
        </w:r>
        <w:r>
          <w:rPr>
            <w:noProof/>
            <w:webHidden/>
          </w:rPr>
          <w:fldChar w:fldCharType="begin"/>
        </w:r>
        <w:r>
          <w:rPr>
            <w:noProof/>
            <w:webHidden/>
          </w:rPr>
          <w:instrText xml:space="preserve"> PAGEREF _Toc335611956 \h </w:instrText>
        </w:r>
        <w:r>
          <w:rPr>
            <w:noProof/>
            <w:webHidden/>
          </w:rPr>
        </w:r>
        <w:r>
          <w:rPr>
            <w:noProof/>
            <w:webHidden/>
          </w:rPr>
          <w:fldChar w:fldCharType="separate"/>
        </w:r>
        <w:r>
          <w:rPr>
            <w:noProof/>
            <w:webHidden/>
          </w:rPr>
          <w:t>1</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57" w:history="1">
        <w:r w:rsidRPr="000A3D75">
          <w:rPr>
            <w:rStyle w:val="Lienhypertexte"/>
            <w:noProof/>
          </w:rPr>
          <w:t>1.2.2</w:t>
        </w:r>
        <w:r w:rsidRPr="00901C0F">
          <w:rPr>
            <w:noProof/>
          </w:rPr>
          <w:tab/>
        </w:r>
        <w:r w:rsidRPr="000A3D75">
          <w:rPr>
            <w:rStyle w:val="Lienhypertexte"/>
            <w:noProof/>
          </w:rPr>
          <w:t>Un fort encadrement spatial de l’activité</w:t>
        </w:r>
        <w:r>
          <w:rPr>
            <w:noProof/>
            <w:webHidden/>
          </w:rPr>
          <w:tab/>
        </w:r>
        <w:r>
          <w:rPr>
            <w:noProof/>
            <w:webHidden/>
          </w:rPr>
          <w:fldChar w:fldCharType="begin"/>
        </w:r>
        <w:r>
          <w:rPr>
            <w:noProof/>
            <w:webHidden/>
          </w:rPr>
          <w:instrText xml:space="preserve"> PAGEREF _Toc335611957 \h </w:instrText>
        </w:r>
        <w:r>
          <w:rPr>
            <w:noProof/>
            <w:webHidden/>
          </w:rPr>
        </w:r>
        <w:r>
          <w:rPr>
            <w:noProof/>
            <w:webHidden/>
          </w:rPr>
          <w:fldChar w:fldCharType="separate"/>
        </w:r>
        <w:r>
          <w:rPr>
            <w:noProof/>
            <w:webHidden/>
          </w:rPr>
          <w:t>2</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58" w:history="1">
        <w:r w:rsidRPr="000A3D75">
          <w:rPr>
            <w:rStyle w:val="Lienhypertexte"/>
            <w:noProof/>
          </w:rPr>
          <w:t>1.2.3</w:t>
        </w:r>
        <w:r w:rsidRPr="00901C0F">
          <w:rPr>
            <w:noProof/>
          </w:rPr>
          <w:tab/>
        </w:r>
        <w:r w:rsidRPr="000A3D75">
          <w:rPr>
            <w:rStyle w:val="Lienhypertexte"/>
            <w:noProof/>
          </w:rPr>
          <w:t>Un besoin d’évaluation de projets de réglementations</w:t>
        </w:r>
        <w:r>
          <w:rPr>
            <w:noProof/>
            <w:webHidden/>
          </w:rPr>
          <w:tab/>
        </w:r>
        <w:r>
          <w:rPr>
            <w:noProof/>
            <w:webHidden/>
          </w:rPr>
          <w:fldChar w:fldCharType="begin"/>
        </w:r>
        <w:r>
          <w:rPr>
            <w:noProof/>
            <w:webHidden/>
          </w:rPr>
          <w:instrText xml:space="preserve"> PAGEREF _Toc335611958 \h </w:instrText>
        </w:r>
        <w:r>
          <w:rPr>
            <w:noProof/>
            <w:webHidden/>
          </w:rPr>
        </w:r>
        <w:r>
          <w:rPr>
            <w:noProof/>
            <w:webHidden/>
          </w:rPr>
          <w:fldChar w:fldCharType="separate"/>
        </w:r>
        <w:r>
          <w:rPr>
            <w:noProof/>
            <w:webHidden/>
          </w:rPr>
          <w:t>4</w:t>
        </w:r>
        <w:r>
          <w:rPr>
            <w:noProof/>
            <w:webHidden/>
          </w:rPr>
          <w:fldChar w:fldCharType="end"/>
        </w:r>
      </w:hyperlink>
    </w:p>
    <w:p w:rsidR="00C44542" w:rsidRPr="00901C0F" w:rsidRDefault="00C44542">
      <w:pPr>
        <w:pStyle w:val="TM2"/>
        <w:tabs>
          <w:tab w:val="left" w:pos="880"/>
          <w:tab w:val="right" w:leader="dot" w:pos="9062"/>
        </w:tabs>
        <w:rPr>
          <w:noProof/>
        </w:rPr>
      </w:pPr>
      <w:hyperlink w:anchor="_Toc335611959" w:history="1">
        <w:r w:rsidRPr="000A3D75">
          <w:rPr>
            <w:rStyle w:val="Lienhypertexte"/>
            <w:noProof/>
          </w:rPr>
          <w:t>1.3</w:t>
        </w:r>
        <w:r w:rsidRPr="00901C0F">
          <w:rPr>
            <w:noProof/>
          </w:rPr>
          <w:tab/>
        </w:r>
        <w:r w:rsidRPr="000A3D75">
          <w:rPr>
            <w:rStyle w:val="Lienhypertexte"/>
            <w:noProof/>
          </w:rPr>
          <w:t>Le projet : évaluation de l’activité de pêche dans les projets de MCZ</w:t>
        </w:r>
        <w:r>
          <w:rPr>
            <w:noProof/>
            <w:webHidden/>
          </w:rPr>
          <w:tab/>
        </w:r>
        <w:r>
          <w:rPr>
            <w:noProof/>
            <w:webHidden/>
          </w:rPr>
          <w:fldChar w:fldCharType="begin"/>
        </w:r>
        <w:r>
          <w:rPr>
            <w:noProof/>
            <w:webHidden/>
          </w:rPr>
          <w:instrText xml:space="preserve"> PAGEREF _Toc335611959 \h </w:instrText>
        </w:r>
        <w:r>
          <w:rPr>
            <w:noProof/>
            <w:webHidden/>
          </w:rPr>
        </w:r>
        <w:r>
          <w:rPr>
            <w:noProof/>
            <w:webHidden/>
          </w:rPr>
          <w:fldChar w:fldCharType="separate"/>
        </w:r>
        <w:r>
          <w:rPr>
            <w:noProof/>
            <w:webHidden/>
          </w:rPr>
          <w:t>4</w:t>
        </w:r>
        <w:r>
          <w:rPr>
            <w:noProof/>
            <w:webHidden/>
          </w:rPr>
          <w:fldChar w:fldCharType="end"/>
        </w:r>
      </w:hyperlink>
    </w:p>
    <w:p w:rsidR="00C44542" w:rsidRPr="00901C0F" w:rsidRDefault="00C44542">
      <w:pPr>
        <w:pStyle w:val="TM2"/>
        <w:tabs>
          <w:tab w:val="left" w:pos="880"/>
          <w:tab w:val="right" w:leader="dot" w:pos="9062"/>
        </w:tabs>
        <w:rPr>
          <w:noProof/>
        </w:rPr>
      </w:pPr>
      <w:hyperlink w:anchor="_Toc335611960" w:history="1">
        <w:r w:rsidRPr="000A3D75">
          <w:rPr>
            <w:rStyle w:val="Lienhypertexte"/>
            <w:noProof/>
          </w:rPr>
          <w:t>1.4</w:t>
        </w:r>
        <w:r w:rsidRPr="00901C0F">
          <w:rPr>
            <w:noProof/>
          </w:rPr>
          <w:tab/>
        </w:r>
        <w:r w:rsidRPr="000A3D75">
          <w:rPr>
            <w:rStyle w:val="Lienhypertexte"/>
            <w:noProof/>
          </w:rPr>
          <w:t>Partenaires impliqués dans le projet</w:t>
        </w:r>
        <w:r>
          <w:rPr>
            <w:noProof/>
            <w:webHidden/>
          </w:rPr>
          <w:tab/>
        </w:r>
        <w:r>
          <w:rPr>
            <w:noProof/>
            <w:webHidden/>
          </w:rPr>
          <w:fldChar w:fldCharType="begin"/>
        </w:r>
        <w:r>
          <w:rPr>
            <w:noProof/>
            <w:webHidden/>
          </w:rPr>
          <w:instrText xml:space="preserve"> PAGEREF _Toc335611960 \h </w:instrText>
        </w:r>
        <w:r>
          <w:rPr>
            <w:noProof/>
            <w:webHidden/>
          </w:rPr>
        </w:r>
        <w:r>
          <w:rPr>
            <w:noProof/>
            <w:webHidden/>
          </w:rPr>
          <w:fldChar w:fldCharType="separate"/>
        </w:r>
        <w:r>
          <w:rPr>
            <w:noProof/>
            <w:webHidden/>
          </w:rPr>
          <w:t>7</w:t>
        </w:r>
        <w:r>
          <w:rPr>
            <w:noProof/>
            <w:webHidden/>
          </w:rPr>
          <w:fldChar w:fldCharType="end"/>
        </w:r>
      </w:hyperlink>
    </w:p>
    <w:p w:rsidR="00C44542" w:rsidRPr="00901C0F" w:rsidRDefault="00C44542">
      <w:pPr>
        <w:pStyle w:val="TM1"/>
        <w:rPr>
          <w:noProof/>
        </w:rPr>
      </w:pPr>
      <w:hyperlink w:anchor="_Toc335611961" w:history="1">
        <w:r w:rsidRPr="000A3D75">
          <w:rPr>
            <w:rStyle w:val="Lienhypertexte"/>
            <w:noProof/>
          </w:rPr>
          <w:t>2</w:t>
        </w:r>
        <w:r w:rsidRPr="00901C0F">
          <w:rPr>
            <w:noProof/>
          </w:rPr>
          <w:tab/>
        </w:r>
        <w:r w:rsidRPr="000A3D75">
          <w:rPr>
            <w:rStyle w:val="Lienhypertexte"/>
            <w:noProof/>
          </w:rPr>
          <w:t>Methodologie</w:t>
        </w:r>
        <w:r>
          <w:rPr>
            <w:noProof/>
            <w:webHidden/>
          </w:rPr>
          <w:tab/>
        </w:r>
        <w:r>
          <w:rPr>
            <w:noProof/>
            <w:webHidden/>
          </w:rPr>
          <w:fldChar w:fldCharType="begin"/>
        </w:r>
        <w:r>
          <w:rPr>
            <w:noProof/>
            <w:webHidden/>
          </w:rPr>
          <w:instrText xml:space="preserve"> PAGEREF _Toc335611961 \h </w:instrText>
        </w:r>
        <w:r>
          <w:rPr>
            <w:noProof/>
            <w:webHidden/>
          </w:rPr>
        </w:r>
        <w:r>
          <w:rPr>
            <w:noProof/>
            <w:webHidden/>
          </w:rPr>
          <w:fldChar w:fldCharType="separate"/>
        </w:r>
        <w:r>
          <w:rPr>
            <w:noProof/>
            <w:webHidden/>
          </w:rPr>
          <w:t>7</w:t>
        </w:r>
        <w:r>
          <w:rPr>
            <w:noProof/>
            <w:webHidden/>
          </w:rPr>
          <w:fldChar w:fldCharType="end"/>
        </w:r>
      </w:hyperlink>
    </w:p>
    <w:p w:rsidR="00C44542" w:rsidRPr="00901C0F" w:rsidRDefault="00C44542">
      <w:pPr>
        <w:pStyle w:val="TM2"/>
        <w:tabs>
          <w:tab w:val="left" w:pos="880"/>
          <w:tab w:val="right" w:leader="dot" w:pos="9062"/>
        </w:tabs>
        <w:rPr>
          <w:noProof/>
        </w:rPr>
      </w:pPr>
      <w:hyperlink w:anchor="_Toc335611962" w:history="1">
        <w:r w:rsidRPr="000A3D75">
          <w:rPr>
            <w:rStyle w:val="Lienhypertexte"/>
            <w:noProof/>
          </w:rPr>
          <w:t>2.1</w:t>
        </w:r>
        <w:r w:rsidRPr="00901C0F">
          <w:rPr>
            <w:noProof/>
          </w:rPr>
          <w:tab/>
        </w:r>
        <w:r w:rsidRPr="000A3D75">
          <w:rPr>
            <w:rStyle w:val="Lienhypertexte"/>
            <w:noProof/>
          </w:rPr>
          <w:t>Les données disponibles à l’OP Pêcheurs de Bretagne</w:t>
        </w:r>
        <w:r>
          <w:rPr>
            <w:noProof/>
            <w:webHidden/>
          </w:rPr>
          <w:tab/>
        </w:r>
        <w:r>
          <w:rPr>
            <w:noProof/>
            <w:webHidden/>
          </w:rPr>
          <w:fldChar w:fldCharType="begin"/>
        </w:r>
        <w:r>
          <w:rPr>
            <w:noProof/>
            <w:webHidden/>
          </w:rPr>
          <w:instrText xml:space="preserve"> PAGEREF _Toc335611962 \h </w:instrText>
        </w:r>
        <w:r>
          <w:rPr>
            <w:noProof/>
            <w:webHidden/>
          </w:rPr>
        </w:r>
        <w:r>
          <w:rPr>
            <w:noProof/>
            <w:webHidden/>
          </w:rPr>
          <w:fldChar w:fldCharType="separate"/>
        </w:r>
        <w:r>
          <w:rPr>
            <w:noProof/>
            <w:webHidden/>
          </w:rPr>
          <w:t>7</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63" w:history="1">
        <w:r w:rsidRPr="000A3D75">
          <w:rPr>
            <w:rStyle w:val="Lienhypertexte"/>
            <w:noProof/>
          </w:rPr>
          <w:t>2.1.1</w:t>
        </w:r>
        <w:r w:rsidRPr="00901C0F">
          <w:rPr>
            <w:noProof/>
          </w:rPr>
          <w:tab/>
        </w:r>
        <w:r w:rsidRPr="000A3D75">
          <w:rPr>
            <w:rStyle w:val="Lienhypertexte"/>
            <w:noProof/>
          </w:rPr>
          <w:t>Les données de vente</w:t>
        </w:r>
        <w:r>
          <w:rPr>
            <w:noProof/>
            <w:webHidden/>
          </w:rPr>
          <w:tab/>
        </w:r>
        <w:r>
          <w:rPr>
            <w:noProof/>
            <w:webHidden/>
          </w:rPr>
          <w:fldChar w:fldCharType="begin"/>
        </w:r>
        <w:r>
          <w:rPr>
            <w:noProof/>
            <w:webHidden/>
          </w:rPr>
          <w:instrText xml:space="preserve"> PAGEREF _Toc335611963 \h </w:instrText>
        </w:r>
        <w:r>
          <w:rPr>
            <w:noProof/>
            <w:webHidden/>
          </w:rPr>
        </w:r>
        <w:r>
          <w:rPr>
            <w:noProof/>
            <w:webHidden/>
          </w:rPr>
          <w:fldChar w:fldCharType="separate"/>
        </w:r>
        <w:r>
          <w:rPr>
            <w:noProof/>
            <w:webHidden/>
          </w:rPr>
          <w:t>7</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64" w:history="1">
        <w:r w:rsidRPr="000A3D75">
          <w:rPr>
            <w:rStyle w:val="Lienhypertexte"/>
            <w:noProof/>
          </w:rPr>
          <w:t>2.1.2</w:t>
        </w:r>
        <w:r w:rsidRPr="00901C0F">
          <w:rPr>
            <w:noProof/>
          </w:rPr>
          <w:tab/>
        </w:r>
        <w:r w:rsidRPr="000A3D75">
          <w:rPr>
            <w:rStyle w:val="Lienhypertexte"/>
            <w:noProof/>
          </w:rPr>
          <w:t>Les données Logbooks</w:t>
        </w:r>
        <w:r>
          <w:rPr>
            <w:noProof/>
            <w:webHidden/>
          </w:rPr>
          <w:tab/>
        </w:r>
        <w:r>
          <w:rPr>
            <w:noProof/>
            <w:webHidden/>
          </w:rPr>
          <w:fldChar w:fldCharType="begin"/>
        </w:r>
        <w:r>
          <w:rPr>
            <w:noProof/>
            <w:webHidden/>
          </w:rPr>
          <w:instrText xml:space="preserve"> PAGEREF _Toc335611964 \h </w:instrText>
        </w:r>
        <w:r>
          <w:rPr>
            <w:noProof/>
            <w:webHidden/>
          </w:rPr>
        </w:r>
        <w:r>
          <w:rPr>
            <w:noProof/>
            <w:webHidden/>
          </w:rPr>
          <w:fldChar w:fldCharType="separate"/>
        </w:r>
        <w:r>
          <w:rPr>
            <w:noProof/>
            <w:webHidden/>
          </w:rPr>
          <w:t>8</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65" w:history="1">
        <w:r w:rsidRPr="000A3D75">
          <w:rPr>
            <w:rStyle w:val="Lienhypertexte"/>
            <w:noProof/>
          </w:rPr>
          <w:t>2.1.3</w:t>
        </w:r>
        <w:r w:rsidRPr="00901C0F">
          <w:rPr>
            <w:noProof/>
          </w:rPr>
          <w:tab/>
        </w:r>
        <w:r w:rsidRPr="000A3D75">
          <w:rPr>
            <w:rStyle w:val="Lienhypertexte"/>
            <w:noProof/>
          </w:rPr>
          <w:t>Le VMS</w:t>
        </w:r>
        <w:r>
          <w:rPr>
            <w:noProof/>
            <w:webHidden/>
          </w:rPr>
          <w:tab/>
        </w:r>
        <w:r>
          <w:rPr>
            <w:noProof/>
            <w:webHidden/>
          </w:rPr>
          <w:fldChar w:fldCharType="begin"/>
        </w:r>
        <w:r>
          <w:rPr>
            <w:noProof/>
            <w:webHidden/>
          </w:rPr>
          <w:instrText xml:space="preserve"> PAGEREF _Toc335611965 \h </w:instrText>
        </w:r>
        <w:r>
          <w:rPr>
            <w:noProof/>
            <w:webHidden/>
          </w:rPr>
        </w:r>
        <w:r>
          <w:rPr>
            <w:noProof/>
            <w:webHidden/>
          </w:rPr>
          <w:fldChar w:fldCharType="separate"/>
        </w:r>
        <w:r>
          <w:rPr>
            <w:noProof/>
            <w:webHidden/>
          </w:rPr>
          <w:t>9</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66" w:history="1">
        <w:r w:rsidRPr="000A3D75">
          <w:rPr>
            <w:rStyle w:val="Lienhypertexte"/>
            <w:noProof/>
          </w:rPr>
          <w:t>2.1.4</w:t>
        </w:r>
        <w:r w:rsidRPr="00901C0F">
          <w:rPr>
            <w:noProof/>
          </w:rPr>
          <w:tab/>
        </w:r>
        <w:r w:rsidRPr="000A3D75">
          <w:rPr>
            <w:rStyle w:val="Lienhypertexte"/>
            <w:noProof/>
          </w:rPr>
          <w:t>La base « Grands-fonds »</w:t>
        </w:r>
        <w:r>
          <w:rPr>
            <w:noProof/>
            <w:webHidden/>
          </w:rPr>
          <w:tab/>
        </w:r>
        <w:r>
          <w:rPr>
            <w:noProof/>
            <w:webHidden/>
          </w:rPr>
          <w:fldChar w:fldCharType="begin"/>
        </w:r>
        <w:r>
          <w:rPr>
            <w:noProof/>
            <w:webHidden/>
          </w:rPr>
          <w:instrText xml:space="preserve"> PAGEREF _Toc335611966 \h </w:instrText>
        </w:r>
        <w:r>
          <w:rPr>
            <w:noProof/>
            <w:webHidden/>
          </w:rPr>
        </w:r>
        <w:r>
          <w:rPr>
            <w:noProof/>
            <w:webHidden/>
          </w:rPr>
          <w:fldChar w:fldCharType="separate"/>
        </w:r>
        <w:r>
          <w:rPr>
            <w:noProof/>
            <w:webHidden/>
          </w:rPr>
          <w:t>9</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67" w:history="1">
        <w:r w:rsidRPr="000A3D75">
          <w:rPr>
            <w:rStyle w:val="Lienhypertexte"/>
            <w:noProof/>
          </w:rPr>
          <w:t>2.1.5</w:t>
        </w:r>
        <w:r w:rsidRPr="00901C0F">
          <w:rPr>
            <w:noProof/>
          </w:rPr>
          <w:tab/>
        </w:r>
        <w:r w:rsidRPr="000A3D75">
          <w:rPr>
            <w:rStyle w:val="Lienhypertexte"/>
            <w:noProof/>
          </w:rPr>
          <w:t>Conclusion</w:t>
        </w:r>
        <w:r>
          <w:rPr>
            <w:noProof/>
            <w:webHidden/>
          </w:rPr>
          <w:tab/>
        </w:r>
        <w:r>
          <w:rPr>
            <w:noProof/>
            <w:webHidden/>
          </w:rPr>
          <w:fldChar w:fldCharType="begin"/>
        </w:r>
        <w:r>
          <w:rPr>
            <w:noProof/>
            <w:webHidden/>
          </w:rPr>
          <w:instrText xml:space="preserve"> PAGEREF _Toc335611967 \h </w:instrText>
        </w:r>
        <w:r>
          <w:rPr>
            <w:noProof/>
            <w:webHidden/>
          </w:rPr>
        </w:r>
        <w:r>
          <w:rPr>
            <w:noProof/>
            <w:webHidden/>
          </w:rPr>
          <w:fldChar w:fldCharType="separate"/>
        </w:r>
        <w:r>
          <w:rPr>
            <w:noProof/>
            <w:webHidden/>
          </w:rPr>
          <w:t>10</w:t>
        </w:r>
        <w:r>
          <w:rPr>
            <w:noProof/>
            <w:webHidden/>
          </w:rPr>
          <w:fldChar w:fldCharType="end"/>
        </w:r>
      </w:hyperlink>
    </w:p>
    <w:p w:rsidR="00C44542" w:rsidRPr="00901C0F" w:rsidRDefault="00C44542">
      <w:pPr>
        <w:pStyle w:val="TM2"/>
        <w:tabs>
          <w:tab w:val="left" w:pos="880"/>
          <w:tab w:val="right" w:leader="dot" w:pos="9062"/>
        </w:tabs>
        <w:rPr>
          <w:noProof/>
        </w:rPr>
      </w:pPr>
      <w:hyperlink w:anchor="_Toc335611968" w:history="1">
        <w:r w:rsidRPr="000A3D75">
          <w:rPr>
            <w:rStyle w:val="Lienhypertexte"/>
            <w:noProof/>
          </w:rPr>
          <w:t>2.2</w:t>
        </w:r>
        <w:r w:rsidRPr="00901C0F">
          <w:rPr>
            <w:noProof/>
          </w:rPr>
          <w:tab/>
        </w:r>
        <w:r w:rsidRPr="000A3D75">
          <w:rPr>
            <w:rStyle w:val="Lienhypertexte"/>
            <w:noProof/>
          </w:rPr>
          <w:t>La donnée récoltée</w:t>
        </w:r>
        <w:r>
          <w:rPr>
            <w:noProof/>
            <w:webHidden/>
          </w:rPr>
          <w:tab/>
        </w:r>
        <w:r>
          <w:rPr>
            <w:noProof/>
            <w:webHidden/>
          </w:rPr>
          <w:fldChar w:fldCharType="begin"/>
        </w:r>
        <w:r>
          <w:rPr>
            <w:noProof/>
            <w:webHidden/>
          </w:rPr>
          <w:instrText xml:space="preserve"> PAGEREF _Toc335611968 \h </w:instrText>
        </w:r>
        <w:r>
          <w:rPr>
            <w:noProof/>
            <w:webHidden/>
          </w:rPr>
        </w:r>
        <w:r>
          <w:rPr>
            <w:noProof/>
            <w:webHidden/>
          </w:rPr>
          <w:fldChar w:fldCharType="separate"/>
        </w:r>
        <w:r>
          <w:rPr>
            <w:noProof/>
            <w:webHidden/>
          </w:rPr>
          <w:t>11</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69" w:history="1">
        <w:r w:rsidRPr="000A3D75">
          <w:rPr>
            <w:rStyle w:val="Lienhypertexte"/>
            <w:noProof/>
          </w:rPr>
          <w:t>2.2.1</w:t>
        </w:r>
        <w:r w:rsidRPr="00901C0F">
          <w:rPr>
            <w:noProof/>
          </w:rPr>
          <w:tab/>
        </w:r>
        <w:r w:rsidRPr="000A3D75">
          <w:rPr>
            <w:rStyle w:val="Lienhypertexte"/>
            <w:noProof/>
          </w:rPr>
          <w:t>Présentation générale de la méthode employée pour la récolte de la donnée de fréquentation</w:t>
        </w:r>
        <w:r>
          <w:rPr>
            <w:noProof/>
            <w:webHidden/>
          </w:rPr>
          <w:tab/>
        </w:r>
        <w:r>
          <w:rPr>
            <w:noProof/>
            <w:webHidden/>
          </w:rPr>
          <w:fldChar w:fldCharType="begin"/>
        </w:r>
        <w:r>
          <w:rPr>
            <w:noProof/>
            <w:webHidden/>
          </w:rPr>
          <w:instrText xml:space="preserve"> PAGEREF _Toc335611969 \h </w:instrText>
        </w:r>
        <w:r>
          <w:rPr>
            <w:noProof/>
            <w:webHidden/>
          </w:rPr>
        </w:r>
        <w:r>
          <w:rPr>
            <w:noProof/>
            <w:webHidden/>
          </w:rPr>
          <w:fldChar w:fldCharType="separate"/>
        </w:r>
        <w:r>
          <w:rPr>
            <w:noProof/>
            <w:webHidden/>
          </w:rPr>
          <w:t>11</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70" w:history="1">
        <w:r w:rsidRPr="000A3D75">
          <w:rPr>
            <w:rStyle w:val="Lienhypertexte"/>
            <w:noProof/>
          </w:rPr>
          <w:t>2.2.2</w:t>
        </w:r>
        <w:r w:rsidRPr="00901C0F">
          <w:rPr>
            <w:noProof/>
          </w:rPr>
          <w:tab/>
        </w:r>
        <w:r w:rsidRPr="000A3D75">
          <w:rPr>
            <w:rStyle w:val="Lienhypertexte"/>
            <w:noProof/>
          </w:rPr>
          <w:t>L’enquête</w:t>
        </w:r>
        <w:r>
          <w:rPr>
            <w:noProof/>
            <w:webHidden/>
          </w:rPr>
          <w:tab/>
        </w:r>
        <w:r>
          <w:rPr>
            <w:noProof/>
            <w:webHidden/>
          </w:rPr>
          <w:fldChar w:fldCharType="begin"/>
        </w:r>
        <w:r>
          <w:rPr>
            <w:noProof/>
            <w:webHidden/>
          </w:rPr>
          <w:instrText xml:space="preserve"> PAGEREF _Toc335611970 \h </w:instrText>
        </w:r>
        <w:r>
          <w:rPr>
            <w:noProof/>
            <w:webHidden/>
          </w:rPr>
        </w:r>
        <w:r>
          <w:rPr>
            <w:noProof/>
            <w:webHidden/>
          </w:rPr>
          <w:fldChar w:fldCharType="separate"/>
        </w:r>
        <w:r>
          <w:rPr>
            <w:noProof/>
            <w:webHidden/>
          </w:rPr>
          <w:t>12</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71" w:history="1">
        <w:r w:rsidRPr="000A3D75">
          <w:rPr>
            <w:rStyle w:val="Lienhypertexte"/>
            <w:noProof/>
          </w:rPr>
          <w:t>2.2.3</w:t>
        </w:r>
        <w:r w:rsidRPr="00901C0F">
          <w:rPr>
            <w:noProof/>
          </w:rPr>
          <w:tab/>
        </w:r>
        <w:r w:rsidRPr="000A3D75">
          <w:rPr>
            <w:rStyle w:val="Lienhypertexte"/>
            <w:noProof/>
          </w:rPr>
          <w:t>La Saisie</w:t>
        </w:r>
        <w:r>
          <w:rPr>
            <w:noProof/>
            <w:webHidden/>
          </w:rPr>
          <w:tab/>
        </w:r>
        <w:r>
          <w:rPr>
            <w:noProof/>
            <w:webHidden/>
          </w:rPr>
          <w:fldChar w:fldCharType="begin"/>
        </w:r>
        <w:r>
          <w:rPr>
            <w:noProof/>
            <w:webHidden/>
          </w:rPr>
          <w:instrText xml:space="preserve"> PAGEREF _Toc335611971 \h </w:instrText>
        </w:r>
        <w:r>
          <w:rPr>
            <w:noProof/>
            <w:webHidden/>
          </w:rPr>
        </w:r>
        <w:r>
          <w:rPr>
            <w:noProof/>
            <w:webHidden/>
          </w:rPr>
          <w:fldChar w:fldCharType="separate"/>
        </w:r>
        <w:r>
          <w:rPr>
            <w:noProof/>
            <w:webHidden/>
          </w:rPr>
          <w:t>12</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72" w:history="1">
        <w:r w:rsidRPr="000A3D75">
          <w:rPr>
            <w:rStyle w:val="Lienhypertexte"/>
            <w:noProof/>
          </w:rPr>
          <w:t>2.2.4</w:t>
        </w:r>
        <w:r w:rsidRPr="00901C0F">
          <w:rPr>
            <w:noProof/>
          </w:rPr>
          <w:tab/>
        </w:r>
        <w:r w:rsidRPr="000A3D75">
          <w:rPr>
            <w:rStyle w:val="Lienhypertexte"/>
            <w:noProof/>
          </w:rPr>
          <w:t>Format et intégration à la base de données</w:t>
        </w:r>
        <w:r>
          <w:rPr>
            <w:noProof/>
            <w:webHidden/>
          </w:rPr>
          <w:tab/>
        </w:r>
        <w:r>
          <w:rPr>
            <w:noProof/>
            <w:webHidden/>
          </w:rPr>
          <w:fldChar w:fldCharType="begin"/>
        </w:r>
        <w:r>
          <w:rPr>
            <w:noProof/>
            <w:webHidden/>
          </w:rPr>
          <w:instrText xml:space="preserve"> PAGEREF _Toc335611972 \h </w:instrText>
        </w:r>
        <w:r>
          <w:rPr>
            <w:noProof/>
            <w:webHidden/>
          </w:rPr>
        </w:r>
        <w:r>
          <w:rPr>
            <w:noProof/>
            <w:webHidden/>
          </w:rPr>
          <w:fldChar w:fldCharType="separate"/>
        </w:r>
        <w:r>
          <w:rPr>
            <w:noProof/>
            <w:webHidden/>
          </w:rPr>
          <w:t>13</w:t>
        </w:r>
        <w:r>
          <w:rPr>
            <w:noProof/>
            <w:webHidden/>
          </w:rPr>
          <w:fldChar w:fldCharType="end"/>
        </w:r>
      </w:hyperlink>
    </w:p>
    <w:p w:rsidR="00C44542" w:rsidRPr="00901C0F" w:rsidRDefault="00C44542">
      <w:pPr>
        <w:pStyle w:val="TM2"/>
        <w:tabs>
          <w:tab w:val="left" w:pos="880"/>
          <w:tab w:val="right" w:leader="dot" w:pos="9062"/>
        </w:tabs>
        <w:rPr>
          <w:noProof/>
        </w:rPr>
      </w:pPr>
      <w:hyperlink w:anchor="_Toc335611973" w:history="1">
        <w:r w:rsidRPr="000A3D75">
          <w:rPr>
            <w:rStyle w:val="Lienhypertexte"/>
            <w:noProof/>
          </w:rPr>
          <w:t>2.3</w:t>
        </w:r>
        <w:r w:rsidRPr="00901C0F">
          <w:rPr>
            <w:noProof/>
          </w:rPr>
          <w:tab/>
        </w:r>
        <w:r w:rsidRPr="000A3D75">
          <w:rPr>
            <w:rStyle w:val="Lienhypertexte"/>
            <w:noProof/>
          </w:rPr>
          <w:t>Méthodes d’analyse</w:t>
        </w:r>
        <w:r>
          <w:rPr>
            <w:noProof/>
            <w:webHidden/>
          </w:rPr>
          <w:tab/>
        </w:r>
        <w:r>
          <w:rPr>
            <w:noProof/>
            <w:webHidden/>
          </w:rPr>
          <w:fldChar w:fldCharType="begin"/>
        </w:r>
        <w:r>
          <w:rPr>
            <w:noProof/>
            <w:webHidden/>
          </w:rPr>
          <w:instrText xml:space="preserve"> PAGEREF _Toc335611973 \h </w:instrText>
        </w:r>
        <w:r>
          <w:rPr>
            <w:noProof/>
            <w:webHidden/>
          </w:rPr>
        </w:r>
        <w:r>
          <w:rPr>
            <w:noProof/>
            <w:webHidden/>
          </w:rPr>
          <w:fldChar w:fldCharType="separate"/>
        </w:r>
        <w:r>
          <w:rPr>
            <w:noProof/>
            <w:webHidden/>
          </w:rPr>
          <w:t>14</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74" w:history="1">
        <w:r w:rsidRPr="000A3D75">
          <w:rPr>
            <w:rStyle w:val="Lienhypertexte"/>
            <w:noProof/>
          </w:rPr>
          <w:t>2.3.1</w:t>
        </w:r>
        <w:r w:rsidRPr="00901C0F">
          <w:rPr>
            <w:noProof/>
          </w:rPr>
          <w:tab/>
        </w:r>
        <w:r w:rsidRPr="000A3D75">
          <w:rPr>
            <w:rStyle w:val="Lienhypertexte"/>
            <w:noProof/>
          </w:rPr>
          <w:t>La fréquentation</w:t>
        </w:r>
        <w:r>
          <w:rPr>
            <w:noProof/>
            <w:webHidden/>
          </w:rPr>
          <w:tab/>
        </w:r>
        <w:r>
          <w:rPr>
            <w:noProof/>
            <w:webHidden/>
          </w:rPr>
          <w:fldChar w:fldCharType="begin"/>
        </w:r>
        <w:r>
          <w:rPr>
            <w:noProof/>
            <w:webHidden/>
          </w:rPr>
          <w:instrText xml:space="preserve"> PAGEREF _Toc335611974 \h </w:instrText>
        </w:r>
        <w:r>
          <w:rPr>
            <w:noProof/>
            <w:webHidden/>
          </w:rPr>
        </w:r>
        <w:r>
          <w:rPr>
            <w:noProof/>
            <w:webHidden/>
          </w:rPr>
          <w:fldChar w:fldCharType="separate"/>
        </w:r>
        <w:r>
          <w:rPr>
            <w:noProof/>
            <w:webHidden/>
          </w:rPr>
          <w:t>14</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75" w:history="1">
        <w:r w:rsidRPr="000A3D75">
          <w:rPr>
            <w:rStyle w:val="Lienhypertexte"/>
            <w:noProof/>
          </w:rPr>
          <w:t>2.3.2</w:t>
        </w:r>
        <w:r w:rsidRPr="00901C0F">
          <w:rPr>
            <w:noProof/>
          </w:rPr>
          <w:tab/>
        </w:r>
        <w:r w:rsidRPr="000A3D75">
          <w:rPr>
            <w:rStyle w:val="Lienhypertexte"/>
            <w:noProof/>
          </w:rPr>
          <w:t>Répartition des données de vente</w:t>
        </w:r>
        <w:r>
          <w:rPr>
            <w:noProof/>
            <w:webHidden/>
          </w:rPr>
          <w:tab/>
        </w:r>
        <w:r>
          <w:rPr>
            <w:noProof/>
            <w:webHidden/>
          </w:rPr>
          <w:fldChar w:fldCharType="begin"/>
        </w:r>
        <w:r>
          <w:rPr>
            <w:noProof/>
            <w:webHidden/>
          </w:rPr>
          <w:instrText xml:space="preserve"> PAGEREF _Toc335611975 \h </w:instrText>
        </w:r>
        <w:r>
          <w:rPr>
            <w:noProof/>
            <w:webHidden/>
          </w:rPr>
        </w:r>
        <w:r>
          <w:rPr>
            <w:noProof/>
            <w:webHidden/>
          </w:rPr>
          <w:fldChar w:fldCharType="separate"/>
        </w:r>
        <w:r>
          <w:rPr>
            <w:noProof/>
            <w:webHidden/>
          </w:rPr>
          <w:t>17</w:t>
        </w:r>
        <w:r>
          <w:rPr>
            <w:noProof/>
            <w:webHidden/>
          </w:rPr>
          <w:fldChar w:fldCharType="end"/>
        </w:r>
      </w:hyperlink>
    </w:p>
    <w:p w:rsidR="00C44542" w:rsidRPr="00901C0F" w:rsidRDefault="00C44542">
      <w:pPr>
        <w:pStyle w:val="TM1"/>
        <w:rPr>
          <w:noProof/>
        </w:rPr>
      </w:pPr>
      <w:hyperlink w:anchor="_Toc335611976" w:history="1">
        <w:r w:rsidRPr="000A3D75">
          <w:rPr>
            <w:rStyle w:val="Lienhypertexte"/>
            <w:noProof/>
          </w:rPr>
          <w:t>3</w:t>
        </w:r>
        <w:r w:rsidRPr="00901C0F">
          <w:rPr>
            <w:noProof/>
          </w:rPr>
          <w:tab/>
        </w:r>
        <w:r w:rsidRPr="000A3D75">
          <w:rPr>
            <w:rStyle w:val="Lienhypertexte"/>
            <w:noProof/>
          </w:rPr>
          <w:t>Résultats issus de l’exploitation des données</w:t>
        </w:r>
        <w:r>
          <w:rPr>
            <w:noProof/>
            <w:webHidden/>
          </w:rPr>
          <w:tab/>
        </w:r>
        <w:r>
          <w:rPr>
            <w:noProof/>
            <w:webHidden/>
          </w:rPr>
          <w:fldChar w:fldCharType="begin"/>
        </w:r>
        <w:r>
          <w:rPr>
            <w:noProof/>
            <w:webHidden/>
          </w:rPr>
          <w:instrText xml:space="preserve"> PAGEREF _Toc335611976 \h </w:instrText>
        </w:r>
        <w:r>
          <w:rPr>
            <w:noProof/>
            <w:webHidden/>
          </w:rPr>
        </w:r>
        <w:r>
          <w:rPr>
            <w:noProof/>
            <w:webHidden/>
          </w:rPr>
          <w:fldChar w:fldCharType="separate"/>
        </w:r>
        <w:r>
          <w:rPr>
            <w:noProof/>
            <w:webHidden/>
          </w:rPr>
          <w:t>19</w:t>
        </w:r>
        <w:r>
          <w:rPr>
            <w:noProof/>
            <w:webHidden/>
          </w:rPr>
          <w:fldChar w:fldCharType="end"/>
        </w:r>
      </w:hyperlink>
    </w:p>
    <w:p w:rsidR="00C44542" w:rsidRPr="00901C0F" w:rsidRDefault="00C44542">
      <w:pPr>
        <w:pStyle w:val="TM2"/>
        <w:tabs>
          <w:tab w:val="left" w:pos="880"/>
          <w:tab w:val="right" w:leader="dot" w:pos="9062"/>
        </w:tabs>
        <w:rPr>
          <w:noProof/>
        </w:rPr>
      </w:pPr>
      <w:hyperlink w:anchor="_Toc335611977" w:history="1">
        <w:r w:rsidRPr="000A3D75">
          <w:rPr>
            <w:rStyle w:val="Lienhypertexte"/>
            <w:noProof/>
          </w:rPr>
          <w:t>3.1</w:t>
        </w:r>
        <w:r w:rsidRPr="00901C0F">
          <w:rPr>
            <w:noProof/>
          </w:rPr>
          <w:tab/>
        </w:r>
        <w:r w:rsidRPr="000A3D75">
          <w:rPr>
            <w:rStyle w:val="Lienhypertexte"/>
            <w:noProof/>
          </w:rPr>
          <w:t>Carte de fréquentation globale</w:t>
        </w:r>
        <w:r>
          <w:rPr>
            <w:noProof/>
            <w:webHidden/>
          </w:rPr>
          <w:tab/>
        </w:r>
        <w:r>
          <w:rPr>
            <w:noProof/>
            <w:webHidden/>
          </w:rPr>
          <w:fldChar w:fldCharType="begin"/>
        </w:r>
        <w:r>
          <w:rPr>
            <w:noProof/>
            <w:webHidden/>
          </w:rPr>
          <w:instrText xml:space="preserve"> PAGEREF _Toc335611977 \h </w:instrText>
        </w:r>
        <w:r>
          <w:rPr>
            <w:noProof/>
            <w:webHidden/>
          </w:rPr>
        </w:r>
        <w:r>
          <w:rPr>
            <w:noProof/>
            <w:webHidden/>
          </w:rPr>
          <w:fldChar w:fldCharType="separate"/>
        </w:r>
        <w:r>
          <w:rPr>
            <w:noProof/>
            <w:webHidden/>
          </w:rPr>
          <w:t>19</w:t>
        </w:r>
        <w:r>
          <w:rPr>
            <w:noProof/>
            <w:webHidden/>
          </w:rPr>
          <w:fldChar w:fldCharType="end"/>
        </w:r>
      </w:hyperlink>
    </w:p>
    <w:p w:rsidR="00C44542" w:rsidRPr="00901C0F" w:rsidRDefault="00C44542">
      <w:pPr>
        <w:pStyle w:val="TM2"/>
        <w:tabs>
          <w:tab w:val="left" w:pos="880"/>
          <w:tab w:val="right" w:leader="dot" w:pos="9062"/>
        </w:tabs>
        <w:rPr>
          <w:noProof/>
        </w:rPr>
      </w:pPr>
      <w:hyperlink w:anchor="_Toc335611978" w:history="1">
        <w:r w:rsidRPr="000A3D75">
          <w:rPr>
            <w:rStyle w:val="Lienhypertexte"/>
            <w:noProof/>
          </w:rPr>
          <w:t>3.2</w:t>
        </w:r>
        <w:r w:rsidRPr="00901C0F">
          <w:rPr>
            <w:noProof/>
          </w:rPr>
          <w:tab/>
        </w:r>
        <w:r w:rsidRPr="000A3D75">
          <w:rPr>
            <w:rStyle w:val="Lienhypertexte"/>
            <w:noProof/>
          </w:rPr>
          <w:t>Répartition en flottilles</w:t>
        </w:r>
        <w:r>
          <w:rPr>
            <w:noProof/>
            <w:webHidden/>
          </w:rPr>
          <w:tab/>
        </w:r>
        <w:r>
          <w:rPr>
            <w:noProof/>
            <w:webHidden/>
          </w:rPr>
          <w:fldChar w:fldCharType="begin"/>
        </w:r>
        <w:r>
          <w:rPr>
            <w:noProof/>
            <w:webHidden/>
          </w:rPr>
          <w:instrText xml:space="preserve"> PAGEREF _Toc335611978 \h </w:instrText>
        </w:r>
        <w:r>
          <w:rPr>
            <w:noProof/>
            <w:webHidden/>
          </w:rPr>
        </w:r>
        <w:r>
          <w:rPr>
            <w:noProof/>
            <w:webHidden/>
          </w:rPr>
          <w:fldChar w:fldCharType="separate"/>
        </w:r>
        <w:r>
          <w:rPr>
            <w:noProof/>
            <w:webHidden/>
          </w:rPr>
          <w:t>21</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79" w:history="1">
        <w:r w:rsidRPr="000A3D75">
          <w:rPr>
            <w:rStyle w:val="Lienhypertexte"/>
            <w:noProof/>
          </w:rPr>
          <w:t>3.2.1</w:t>
        </w:r>
        <w:r w:rsidRPr="00901C0F">
          <w:rPr>
            <w:noProof/>
          </w:rPr>
          <w:tab/>
        </w:r>
        <w:r w:rsidRPr="000A3D75">
          <w:rPr>
            <w:rStyle w:val="Lienhypertexte"/>
            <w:noProof/>
          </w:rPr>
          <w:t>Flottille 0</w:t>
        </w:r>
        <w:r>
          <w:rPr>
            <w:noProof/>
            <w:webHidden/>
          </w:rPr>
          <w:tab/>
        </w:r>
        <w:r>
          <w:rPr>
            <w:noProof/>
            <w:webHidden/>
          </w:rPr>
          <w:fldChar w:fldCharType="begin"/>
        </w:r>
        <w:r>
          <w:rPr>
            <w:noProof/>
            <w:webHidden/>
          </w:rPr>
          <w:instrText xml:space="preserve"> PAGEREF _Toc335611979 \h </w:instrText>
        </w:r>
        <w:r>
          <w:rPr>
            <w:noProof/>
            <w:webHidden/>
          </w:rPr>
        </w:r>
        <w:r>
          <w:rPr>
            <w:noProof/>
            <w:webHidden/>
          </w:rPr>
          <w:fldChar w:fldCharType="separate"/>
        </w:r>
        <w:r>
          <w:rPr>
            <w:noProof/>
            <w:webHidden/>
          </w:rPr>
          <w:t>23</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80" w:history="1">
        <w:r w:rsidRPr="000A3D75">
          <w:rPr>
            <w:rStyle w:val="Lienhypertexte"/>
            <w:noProof/>
          </w:rPr>
          <w:t>3.2.2</w:t>
        </w:r>
        <w:r w:rsidRPr="00901C0F">
          <w:rPr>
            <w:noProof/>
          </w:rPr>
          <w:tab/>
        </w:r>
        <w:r w:rsidRPr="000A3D75">
          <w:rPr>
            <w:rStyle w:val="Lienhypertexte"/>
            <w:noProof/>
          </w:rPr>
          <w:t>Flottille 1</w:t>
        </w:r>
        <w:r>
          <w:rPr>
            <w:noProof/>
            <w:webHidden/>
          </w:rPr>
          <w:tab/>
        </w:r>
        <w:r>
          <w:rPr>
            <w:noProof/>
            <w:webHidden/>
          </w:rPr>
          <w:fldChar w:fldCharType="begin"/>
        </w:r>
        <w:r>
          <w:rPr>
            <w:noProof/>
            <w:webHidden/>
          </w:rPr>
          <w:instrText xml:space="preserve"> PAGEREF _Toc335611980 \h </w:instrText>
        </w:r>
        <w:r>
          <w:rPr>
            <w:noProof/>
            <w:webHidden/>
          </w:rPr>
        </w:r>
        <w:r>
          <w:rPr>
            <w:noProof/>
            <w:webHidden/>
          </w:rPr>
          <w:fldChar w:fldCharType="separate"/>
        </w:r>
        <w:r>
          <w:rPr>
            <w:noProof/>
            <w:webHidden/>
          </w:rPr>
          <w:t>23</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81" w:history="1">
        <w:r w:rsidRPr="000A3D75">
          <w:rPr>
            <w:rStyle w:val="Lienhypertexte"/>
            <w:noProof/>
          </w:rPr>
          <w:t>3.2.3</w:t>
        </w:r>
        <w:r w:rsidRPr="00901C0F">
          <w:rPr>
            <w:noProof/>
          </w:rPr>
          <w:tab/>
        </w:r>
        <w:r w:rsidRPr="000A3D75">
          <w:rPr>
            <w:rStyle w:val="Lienhypertexte"/>
            <w:noProof/>
          </w:rPr>
          <w:t>Flottille 2</w:t>
        </w:r>
        <w:r>
          <w:rPr>
            <w:noProof/>
            <w:webHidden/>
          </w:rPr>
          <w:tab/>
        </w:r>
        <w:r>
          <w:rPr>
            <w:noProof/>
            <w:webHidden/>
          </w:rPr>
          <w:fldChar w:fldCharType="begin"/>
        </w:r>
        <w:r>
          <w:rPr>
            <w:noProof/>
            <w:webHidden/>
          </w:rPr>
          <w:instrText xml:space="preserve"> PAGEREF _Toc335611981 \h </w:instrText>
        </w:r>
        <w:r>
          <w:rPr>
            <w:noProof/>
            <w:webHidden/>
          </w:rPr>
        </w:r>
        <w:r>
          <w:rPr>
            <w:noProof/>
            <w:webHidden/>
          </w:rPr>
          <w:fldChar w:fldCharType="separate"/>
        </w:r>
        <w:r>
          <w:rPr>
            <w:noProof/>
            <w:webHidden/>
          </w:rPr>
          <w:t>26</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82" w:history="1">
        <w:r w:rsidRPr="000A3D75">
          <w:rPr>
            <w:rStyle w:val="Lienhypertexte"/>
            <w:noProof/>
          </w:rPr>
          <w:t>3.2.4</w:t>
        </w:r>
        <w:r w:rsidRPr="00901C0F">
          <w:rPr>
            <w:noProof/>
          </w:rPr>
          <w:tab/>
        </w:r>
        <w:r w:rsidRPr="000A3D75">
          <w:rPr>
            <w:rStyle w:val="Lienhypertexte"/>
            <w:noProof/>
          </w:rPr>
          <w:t>Flottille 3</w:t>
        </w:r>
        <w:r>
          <w:rPr>
            <w:noProof/>
            <w:webHidden/>
          </w:rPr>
          <w:tab/>
        </w:r>
        <w:r>
          <w:rPr>
            <w:noProof/>
            <w:webHidden/>
          </w:rPr>
          <w:fldChar w:fldCharType="begin"/>
        </w:r>
        <w:r>
          <w:rPr>
            <w:noProof/>
            <w:webHidden/>
          </w:rPr>
          <w:instrText xml:space="preserve"> PAGEREF _Toc335611982 \h </w:instrText>
        </w:r>
        <w:r>
          <w:rPr>
            <w:noProof/>
            <w:webHidden/>
          </w:rPr>
        </w:r>
        <w:r>
          <w:rPr>
            <w:noProof/>
            <w:webHidden/>
          </w:rPr>
          <w:fldChar w:fldCharType="separate"/>
        </w:r>
        <w:r>
          <w:rPr>
            <w:noProof/>
            <w:webHidden/>
          </w:rPr>
          <w:t>26</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83" w:history="1">
        <w:r w:rsidRPr="000A3D75">
          <w:rPr>
            <w:rStyle w:val="Lienhypertexte"/>
            <w:noProof/>
          </w:rPr>
          <w:t>3.2.5</w:t>
        </w:r>
        <w:r w:rsidRPr="00901C0F">
          <w:rPr>
            <w:noProof/>
          </w:rPr>
          <w:tab/>
        </w:r>
        <w:r w:rsidRPr="000A3D75">
          <w:rPr>
            <w:rStyle w:val="Lienhypertexte"/>
            <w:noProof/>
          </w:rPr>
          <w:t>Flottille 4</w:t>
        </w:r>
        <w:r>
          <w:rPr>
            <w:noProof/>
            <w:webHidden/>
          </w:rPr>
          <w:tab/>
        </w:r>
        <w:r>
          <w:rPr>
            <w:noProof/>
            <w:webHidden/>
          </w:rPr>
          <w:fldChar w:fldCharType="begin"/>
        </w:r>
        <w:r>
          <w:rPr>
            <w:noProof/>
            <w:webHidden/>
          </w:rPr>
          <w:instrText xml:space="preserve"> PAGEREF _Toc335611983 \h </w:instrText>
        </w:r>
        <w:r>
          <w:rPr>
            <w:noProof/>
            <w:webHidden/>
          </w:rPr>
        </w:r>
        <w:r>
          <w:rPr>
            <w:noProof/>
            <w:webHidden/>
          </w:rPr>
          <w:fldChar w:fldCharType="separate"/>
        </w:r>
        <w:r>
          <w:rPr>
            <w:noProof/>
            <w:webHidden/>
          </w:rPr>
          <w:t>30</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84" w:history="1">
        <w:r w:rsidRPr="000A3D75">
          <w:rPr>
            <w:rStyle w:val="Lienhypertexte"/>
            <w:noProof/>
          </w:rPr>
          <w:t>3.2.6</w:t>
        </w:r>
        <w:r w:rsidRPr="00901C0F">
          <w:rPr>
            <w:noProof/>
          </w:rPr>
          <w:tab/>
        </w:r>
        <w:r w:rsidRPr="000A3D75">
          <w:rPr>
            <w:rStyle w:val="Lienhypertexte"/>
            <w:noProof/>
          </w:rPr>
          <w:t>Flottille 5</w:t>
        </w:r>
        <w:r>
          <w:rPr>
            <w:noProof/>
            <w:webHidden/>
          </w:rPr>
          <w:tab/>
        </w:r>
        <w:r>
          <w:rPr>
            <w:noProof/>
            <w:webHidden/>
          </w:rPr>
          <w:fldChar w:fldCharType="begin"/>
        </w:r>
        <w:r>
          <w:rPr>
            <w:noProof/>
            <w:webHidden/>
          </w:rPr>
          <w:instrText xml:space="preserve"> PAGEREF _Toc335611984 \h </w:instrText>
        </w:r>
        <w:r>
          <w:rPr>
            <w:noProof/>
            <w:webHidden/>
          </w:rPr>
        </w:r>
        <w:r>
          <w:rPr>
            <w:noProof/>
            <w:webHidden/>
          </w:rPr>
          <w:fldChar w:fldCharType="separate"/>
        </w:r>
        <w:r>
          <w:rPr>
            <w:noProof/>
            <w:webHidden/>
          </w:rPr>
          <w:t>30</w:t>
        </w:r>
        <w:r>
          <w:rPr>
            <w:noProof/>
            <w:webHidden/>
          </w:rPr>
          <w:fldChar w:fldCharType="end"/>
        </w:r>
      </w:hyperlink>
    </w:p>
    <w:p w:rsidR="00C44542" w:rsidRPr="00901C0F" w:rsidRDefault="00C44542">
      <w:pPr>
        <w:pStyle w:val="TM2"/>
        <w:tabs>
          <w:tab w:val="left" w:pos="880"/>
          <w:tab w:val="right" w:leader="dot" w:pos="9062"/>
        </w:tabs>
        <w:rPr>
          <w:noProof/>
        </w:rPr>
      </w:pPr>
      <w:hyperlink w:anchor="_Toc335611985" w:history="1">
        <w:r w:rsidRPr="000A3D75">
          <w:rPr>
            <w:rStyle w:val="Lienhypertexte"/>
            <w:noProof/>
          </w:rPr>
          <w:t>3.3</w:t>
        </w:r>
        <w:r w:rsidRPr="00901C0F">
          <w:rPr>
            <w:noProof/>
          </w:rPr>
          <w:tab/>
        </w:r>
        <w:r w:rsidRPr="000A3D75">
          <w:rPr>
            <w:rStyle w:val="Lienhypertexte"/>
            <w:noProof/>
          </w:rPr>
          <w:t>Présentation générale des MCZ</w:t>
        </w:r>
        <w:r>
          <w:rPr>
            <w:noProof/>
            <w:webHidden/>
          </w:rPr>
          <w:tab/>
        </w:r>
        <w:r>
          <w:rPr>
            <w:noProof/>
            <w:webHidden/>
          </w:rPr>
          <w:fldChar w:fldCharType="begin"/>
        </w:r>
        <w:r>
          <w:rPr>
            <w:noProof/>
            <w:webHidden/>
          </w:rPr>
          <w:instrText xml:space="preserve"> PAGEREF _Toc335611985 \h </w:instrText>
        </w:r>
        <w:r>
          <w:rPr>
            <w:noProof/>
            <w:webHidden/>
          </w:rPr>
        </w:r>
        <w:r>
          <w:rPr>
            <w:noProof/>
            <w:webHidden/>
          </w:rPr>
          <w:fldChar w:fldCharType="separate"/>
        </w:r>
        <w:r>
          <w:rPr>
            <w:noProof/>
            <w:webHidden/>
          </w:rPr>
          <w:t>34</w:t>
        </w:r>
        <w:r>
          <w:rPr>
            <w:noProof/>
            <w:webHidden/>
          </w:rPr>
          <w:fldChar w:fldCharType="end"/>
        </w:r>
      </w:hyperlink>
    </w:p>
    <w:p w:rsidR="00C44542" w:rsidRPr="00901C0F" w:rsidRDefault="00C44542">
      <w:pPr>
        <w:pStyle w:val="TM2"/>
        <w:tabs>
          <w:tab w:val="left" w:pos="880"/>
          <w:tab w:val="right" w:leader="dot" w:pos="9062"/>
        </w:tabs>
        <w:rPr>
          <w:noProof/>
        </w:rPr>
      </w:pPr>
      <w:hyperlink w:anchor="_Toc335611986" w:history="1">
        <w:r w:rsidRPr="000A3D75">
          <w:rPr>
            <w:rStyle w:val="Lienhypertexte"/>
            <w:noProof/>
          </w:rPr>
          <w:t>3.4</w:t>
        </w:r>
        <w:r w:rsidRPr="00901C0F">
          <w:rPr>
            <w:noProof/>
          </w:rPr>
          <w:tab/>
        </w:r>
        <w:r w:rsidRPr="000A3D75">
          <w:rPr>
            <w:rStyle w:val="Lienhypertexte"/>
            <w:noProof/>
          </w:rPr>
          <w:t>Etude détaillée de la Flottille Sud-Irlande</w:t>
        </w:r>
        <w:r>
          <w:rPr>
            <w:noProof/>
            <w:webHidden/>
          </w:rPr>
          <w:tab/>
        </w:r>
        <w:r>
          <w:rPr>
            <w:noProof/>
            <w:webHidden/>
          </w:rPr>
          <w:fldChar w:fldCharType="begin"/>
        </w:r>
        <w:r>
          <w:rPr>
            <w:noProof/>
            <w:webHidden/>
          </w:rPr>
          <w:instrText xml:space="preserve"> PAGEREF _Toc335611986 \h </w:instrText>
        </w:r>
        <w:r>
          <w:rPr>
            <w:noProof/>
            <w:webHidden/>
          </w:rPr>
        </w:r>
        <w:r>
          <w:rPr>
            <w:noProof/>
            <w:webHidden/>
          </w:rPr>
          <w:fldChar w:fldCharType="separate"/>
        </w:r>
        <w:r>
          <w:rPr>
            <w:noProof/>
            <w:webHidden/>
          </w:rPr>
          <w:t>38</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87" w:history="1">
        <w:r w:rsidRPr="000A3D75">
          <w:rPr>
            <w:rStyle w:val="Lienhypertexte"/>
            <w:noProof/>
          </w:rPr>
          <w:t>3.4.1</w:t>
        </w:r>
        <w:r w:rsidRPr="00901C0F">
          <w:rPr>
            <w:noProof/>
          </w:rPr>
          <w:tab/>
        </w:r>
        <w:r w:rsidRPr="000A3D75">
          <w:rPr>
            <w:rStyle w:val="Lienhypertexte"/>
            <w:noProof/>
          </w:rPr>
          <w:t>Cartes thématiques de la flottille 1 : étude des ventes d’espèce</w:t>
        </w:r>
        <w:r>
          <w:rPr>
            <w:noProof/>
            <w:webHidden/>
          </w:rPr>
          <w:tab/>
        </w:r>
        <w:r>
          <w:rPr>
            <w:noProof/>
            <w:webHidden/>
          </w:rPr>
          <w:fldChar w:fldCharType="begin"/>
        </w:r>
        <w:r>
          <w:rPr>
            <w:noProof/>
            <w:webHidden/>
          </w:rPr>
          <w:instrText xml:space="preserve"> PAGEREF _Toc335611987 \h </w:instrText>
        </w:r>
        <w:r>
          <w:rPr>
            <w:noProof/>
            <w:webHidden/>
          </w:rPr>
        </w:r>
        <w:r>
          <w:rPr>
            <w:noProof/>
            <w:webHidden/>
          </w:rPr>
          <w:fldChar w:fldCharType="separate"/>
        </w:r>
        <w:r>
          <w:rPr>
            <w:noProof/>
            <w:webHidden/>
          </w:rPr>
          <w:t>41</w:t>
        </w:r>
        <w:r>
          <w:rPr>
            <w:noProof/>
            <w:webHidden/>
          </w:rPr>
          <w:fldChar w:fldCharType="end"/>
        </w:r>
      </w:hyperlink>
    </w:p>
    <w:p w:rsidR="00C44542" w:rsidRPr="00901C0F" w:rsidRDefault="00C44542">
      <w:pPr>
        <w:pStyle w:val="TM2"/>
        <w:tabs>
          <w:tab w:val="left" w:pos="880"/>
          <w:tab w:val="right" w:leader="dot" w:pos="9062"/>
        </w:tabs>
        <w:rPr>
          <w:noProof/>
        </w:rPr>
      </w:pPr>
      <w:hyperlink w:anchor="_Toc335611988" w:history="1">
        <w:r w:rsidRPr="000A3D75">
          <w:rPr>
            <w:rStyle w:val="Lienhypertexte"/>
            <w:noProof/>
          </w:rPr>
          <w:t>3.5</w:t>
        </w:r>
        <w:r w:rsidRPr="00901C0F">
          <w:rPr>
            <w:noProof/>
          </w:rPr>
          <w:tab/>
        </w:r>
        <w:r w:rsidRPr="000A3D75">
          <w:rPr>
            <w:rStyle w:val="Lienhypertexte"/>
            <w:noProof/>
          </w:rPr>
          <w:t>Etude détaillée du groupe de MCZ « Haig Fras »</w:t>
        </w:r>
        <w:r>
          <w:rPr>
            <w:noProof/>
            <w:webHidden/>
          </w:rPr>
          <w:tab/>
        </w:r>
        <w:r>
          <w:rPr>
            <w:noProof/>
            <w:webHidden/>
          </w:rPr>
          <w:fldChar w:fldCharType="begin"/>
        </w:r>
        <w:r>
          <w:rPr>
            <w:noProof/>
            <w:webHidden/>
          </w:rPr>
          <w:instrText xml:space="preserve"> PAGEREF _Toc335611988 \h </w:instrText>
        </w:r>
        <w:r>
          <w:rPr>
            <w:noProof/>
            <w:webHidden/>
          </w:rPr>
        </w:r>
        <w:r>
          <w:rPr>
            <w:noProof/>
            <w:webHidden/>
          </w:rPr>
          <w:fldChar w:fldCharType="separate"/>
        </w:r>
        <w:r>
          <w:rPr>
            <w:noProof/>
            <w:webHidden/>
          </w:rPr>
          <w:t>47</w:t>
        </w:r>
        <w:r>
          <w:rPr>
            <w:noProof/>
            <w:webHidden/>
          </w:rPr>
          <w:fldChar w:fldCharType="end"/>
        </w:r>
      </w:hyperlink>
    </w:p>
    <w:p w:rsidR="00C44542" w:rsidRPr="00901C0F" w:rsidRDefault="00C44542">
      <w:pPr>
        <w:pStyle w:val="TM1"/>
        <w:rPr>
          <w:noProof/>
        </w:rPr>
      </w:pPr>
      <w:hyperlink w:anchor="_Toc335611989" w:history="1">
        <w:r w:rsidRPr="000A3D75">
          <w:rPr>
            <w:rStyle w:val="Lienhypertexte"/>
            <w:noProof/>
          </w:rPr>
          <w:t>4</w:t>
        </w:r>
        <w:r w:rsidRPr="00901C0F">
          <w:rPr>
            <w:noProof/>
          </w:rPr>
          <w:tab/>
        </w:r>
        <w:r w:rsidRPr="000A3D75">
          <w:rPr>
            <w:rStyle w:val="Lienhypertexte"/>
            <w:noProof/>
          </w:rPr>
          <w:t>Discussions/Evolutions</w:t>
        </w:r>
        <w:r>
          <w:rPr>
            <w:noProof/>
            <w:webHidden/>
          </w:rPr>
          <w:tab/>
        </w:r>
        <w:r>
          <w:rPr>
            <w:noProof/>
            <w:webHidden/>
          </w:rPr>
          <w:fldChar w:fldCharType="begin"/>
        </w:r>
        <w:r>
          <w:rPr>
            <w:noProof/>
            <w:webHidden/>
          </w:rPr>
          <w:instrText xml:space="preserve"> PAGEREF _Toc335611989 \h </w:instrText>
        </w:r>
        <w:r>
          <w:rPr>
            <w:noProof/>
            <w:webHidden/>
          </w:rPr>
        </w:r>
        <w:r>
          <w:rPr>
            <w:noProof/>
            <w:webHidden/>
          </w:rPr>
          <w:fldChar w:fldCharType="separate"/>
        </w:r>
        <w:r>
          <w:rPr>
            <w:noProof/>
            <w:webHidden/>
          </w:rPr>
          <w:t>51</w:t>
        </w:r>
        <w:r>
          <w:rPr>
            <w:noProof/>
            <w:webHidden/>
          </w:rPr>
          <w:fldChar w:fldCharType="end"/>
        </w:r>
      </w:hyperlink>
    </w:p>
    <w:p w:rsidR="00C44542" w:rsidRPr="00901C0F" w:rsidRDefault="00C44542">
      <w:pPr>
        <w:pStyle w:val="TM2"/>
        <w:tabs>
          <w:tab w:val="left" w:pos="880"/>
          <w:tab w:val="right" w:leader="dot" w:pos="9062"/>
        </w:tabs>
        <w:rPr>
          <w:noProof/>
        </w:rPr>
      </w:pPr>
      <w:hyperlink w:anchor="_Toc335611990" w:history="1">
        <w:r w:rsidRPr="000A3D75">
          <w:rPr>
            <w:rStyle w:val="Lienhypertexte"/>
            <w:noProof/>
          </w:rPr>
          <w:t>4.1</w:t>
        </w:r>
        <w:r w:rsidRPr="00901C0F">
          <w:rPr>
            <w:noProof/>
          </w:rPr>
          <w:tab/>
        </w:r>
        <w:r w:rsidRPr="000A3D75">
          <w:rPr>
            <w:rStyle w:val="Lienhypertexte"/>
            <w:noProof/>
          </w:rPr>
          <w:t>Une démarche évolutive</w:t>
        </w:r>
        <w:r>
          <w:rPr>
            <w:noProof/>
            <w:webHidden/>
          </w:rPr>
          <w:tab/>
        </w:r>
        <w:r>
          <w:rPr>
            <w:noProof/>
            <w:webHidden/>
          </w:rPr>
          <w:fldChar w:fldCharType="begin"/>
        </w:r>
        <w:r>
          <w:rPr>
            <w:noProof/>
            <w:webHidden/>
          </w:rPr>
          <w:instrText xml:space="preserve"> PAGEREF _Toc335611990 \h </w:instrText>
        </w:r>
        <w:r>
          <w:rPr>
            <w:noProof/>
            <w:webHidden/>
          </w:rPr>
        </w:r>
        <w:r>
          <w:rPr>
            <w:noProof/>
            <w:webHidden/>
          </w:rPr>
          <w:fldChar w:fldCharType="separate"/>
        </w:r>
        <w:r>
          <w:rPr>
            <w:noProof/>
            <w:webHidden/>
          </w:rPr>
          <w:t>51</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91" w:history="1">
        <w:r w:rsidRPr="000A3D75">
          <w:rPr>
            <w:rStyle w:val="Lienhypertexte"/>
            <w:noProof/>
          </w:rPr>
          <w:t>4.1.1</w:t>
        </w:r>
        <w:r w:rsidRPr="00901C0F">
          <w:rPr>
            <w:noProof/>
          </w:rPr>
          <w:tab/>
        </w:r>
        <w:r w:rsidRPr="000A3D75">
          <w:rPr>
            <w:rStyle w:val="Lienhypertexte"/>
            <w:noProof/>
          </w:rPr>
          <w:t>La définition de la méthodologie un point clé</w:t>
        </w:r>
        <w:r>
          <w:rPr>
            <w:noProof/>
            <w:webHidden/>
          </w:rPr>
          <w:tab/>
        </w:r>
        <w:r>
          <w:rPr>
            <w:noProof/>
            <w:webHidden/>
          </w:rPr>
          <w:fldChar w:fldCharType="begin"/>
        </w:r>
        <w:r>
          <w:rPr>
            <w:noProof/>
            <w:webHidden/>
          </w:rPr>
          <w:instrText xml:space="preserve"> PAGEREF _Toc335611991 \h </w:instrText>
        </w:r>
        <w:r>
          <w:rPr>
            <w:noProof/>
            <w:webHidden/>
          </w:rPr>
        </w:r>
        <w:r>
          <w:rPr>
            <w:noProof/>
            <w:webHidden/>
          </w:rPr>
          <w:fldChar w:fldCharType="separate"/>
        </w:r>
        <w:r>
          <w:rPr>
            <w:noProof/>
            <w:webHidden/>
          </w:rPr>
          <w:t>51</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92" w:history="1">
        <w:r w:rsidRPr="000A3D75">
          <w:rPr>
            <w:rStyle w:val="Lienhypertexte"/>
            <w:noProof/>
          </w:rPr>
          <w:t>4.1.2</w:t>
        </w:r>
        <w:r w:rsidRPr="00901C0F">
          <w:rPr>
            <w:noProof/>
          </w:rPr>
          <w:tab/>
        </w:r>
        <w:r w:rsidRPr="000A3D75">
          <w:rPr>
            <w:rStyle w:val="Lienhypertexte"/>
            <w:noProof/>
          </w:rPr>
          <w:t>Une coopération intéressante pour l’exploitation des données</w:t>
        </w:r>
        <w:r>
          <w:rPr>
            <w:noProof/>
            <w:webHidden/>
          </w:rPr>
          <w:tab/>
        </w:r>
        <w:r>
          <w:rPr>
            <w:noProof/>
            <w:webHidden/>
          </w:rPr>
          <w:fldChar w:fldCharType="begin"/>
        </w:r>
        <w:r>
          <w:rPr>
            <w:noProof/>
            <w:webHidden/>
          </w:rPr>
          <w:instrText xml:space="preserve"> PAGEREF _Toc335611992 \h </w:instrText>
        </w:r>
        <w:r>
          <w:rPr>
            <w:noProof/>
            <w:webHidden/>
          </w:rPr>
        </w:r>
        <w:r>
          <w:rPr>
            <w:noProof/>
            <w:webHidden/>
          </w:rPr>
          <w:fldChar w:fldCharType="separate"/>
        </w:r>
        <w:r>
          <w:rPr>
            <w:noProof/>
            <w:webHidden/>
          </w:rPr>
          <w:t>52</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93" w:history="1">
        <w:r w:rsidRPr="000A3D75">
          <w:rPr>
            <w:rStyle w:val="Lienhypertexte"/>
            <w:noProof/>
          </w:rPr>
          <w:t>4.1.3</w:t>
        </w:r>
        <w:r w:rsidRPr="00901C0F">
          <w:rPr>
            <w:noProof/>
          </w:rPr>
          <w:tab/>
        </w:r>
        <w:r w:rsidRPr="000A3D75">
          <w:rPr>
            <w:rStyle w:val="Lienhypertexte"/>
            <w:noProof/>
          </w:rPr>
          <w:t>Des traitements à finaliser</w:t>
        </w:r>
        <w:r>
          <w:rPr>
            <w:noProof/>
            <w:webHidden/>
          </w:rPr>
          <w:tab/>
        </w:r>
        <w:r>
          <w:rPr>
            <w:noProof/>
            <w:webHidden/>
          </w:rPr>
          <w:fldChar w:fldCharType="begin"/>
        </w:r>
        <w:r>
          <w:rPr>
            <w:noProof/>
            <w:webHidden/>
          </w:rPr>
          <w:instrText xml:space="preserve"> PAGEREF _Toc335611993 \h </w:instrText>
        </w:r>
        <w:r>
          <w:rPr>
            <w:noProof/>
            <w:webHidden/>
          </w:rPr>
        </w:r>
        <w:r>
          <w:rPr>
            <w:noProof/>
            <w:webHidden/>
          </w:rPr>
          <w:fldChar w:fldCharType="separate"/>
        </w:r>
        <w:r>
          <w:rPr>
            <w:noProof/>
            <w:webHidden/>
          </w:rPr>
          <w:t>52</w:t>
        </w:r>
        <w:r>
          <w:rPr>
            <w:noProof/>
            <w:webHidden/>
          </w:rPr>
          <w:fldChar w:fldCharType="end"/>
        </w:r>
      </w:hyperlink>
    </w:p>
    <w:p w:rsidR="00C44542" w:rsidRPr="00901C0F" w:rsidRDefault="00C44542">
      <w:pPr>
        <w:pStyle w:val="TM2"/>
        <w:tabs>
          <w:tab w:val="left" w:pos="880"/>
          <w:tab w:val="right" w:leader="dot" w:pos="9062"/>
        </w:tabs>
        <w:rPr>
          <w:noProof/>
        </w:rPr>
      </w:pPr>
      <w:hyperlink w:anchor="_Toc335611994" w:history="1">
        <w:r w:rsidRPr="000A3D75">
          <w:rPr>
            <w:rStyle w:val="Lienhypertexte"/>
            <w:noProof/>
          </w:rPr>
          <w:t>4.2</w:t>
        </w:r>
        <w:r w:rsidRPr="00901C0F">
          <w:rPr>
            <w:noProof/>
          </w:rPr>
          <w:tab/>
        </w:r>
        <w:r w:rsidRPr="000A3D75">
          <w:rPr>
            <w:rStyle w:val="Lienhypertexte"/>
            <w:noProof/>
          </w:rPr>
          <w:t>Les difficultés et les limites rencontrées</w:t>
        </w:r>
        <w:r>
          <w:rPr>
            <w:noProof/>
            <w:webHidden/>
          </w:rPr>
          <w:tab/>
        </w:r>
        <w:r>
          <w:rPr>
            <w:noProof/>
            <w:webHidden/>
          </w:rPr>
          <w:fldChar w:fldCharType="begin"/>
        </w:r>
        <w:r>
          <w:rPr>
            <w:noProof/>
            <w:webHidden/>
          </w:rPr>
          <w:instrText xml:space="preserve"> PAGEREF _Toc335611994 \h </w:instrText>
        </w:r>
        <w:r>
          <w:rPr>
            <w:noProof/>
            <w:webHidden/>
          </w:rPr>
        </w:r>
        <w:r>
          <w:rPr>
            <w:noProof/>
            <w:webHidden/>
          </w:rPr>
          <w:fldChar w:fldCharType="separate"/>
        </w:r>
        <w:r>
          <w:rPr>
            <w:noProof/>
            <w:webHidden/>
          </w:rPr>
          <w:t>53</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95" w:history="1">
        <w:r w:rsidRPr="000A3D75">
          <w:rPr>
            <w:rStyle w:val="Lienhypertexte"/>
            <w:noProof/>
          </w:rPr>
          <w:t>4.2.1</w:t>
        </w:r>
        <w:r w:rsidRPr="00901C0F">
          <w:rPr>
            <w:noProof/>
          </w:rPr>
          <w:tab/>
        </w:r>
        <w:r w:rsidRPr="000A3D75">
          <w:rPr>
            <w:rStyle w:val="Lienhypertexte"/>
            <w:noProof/>
          </w:rPr>
          <w:t>Au cours du processus d’enquête</w:t>
        </w:r>
        <w:r>
          <w:rPr>
            <w:noProof/>
            <w:webHidden/>
          </w:rPr>
          <w:tab/>
        </w:r>
        <w:r>
          <w:rPr>
            <w:noProof/>
            <w:webHidden/>
          </w:rPr>
          <w:fldChar w:fldCharType="begin"/>
        </w:r>
        <w:r>
          <w:rPr>
            <w:noProof/>
            <w:webHidden/>
          </w:rPr>
          <w:instrText xml:space="preserve"> PAGEREF _Toc335611995 \h </w:instrText>
        </w:r>
        <w:r>
          <w:rPr>
            <w:noProof/>
            <w:webHidden/>
          </w:rPr>
        </w:r>
        <w:r>
          <w:rPr>
            <w:noProof/>
            <w:webHidden/>
          </w:rPr>
          <w:fldChar w:fldCharType="separate"/>
        </w:r>
        <w:r>
          <w:rPr>
            <w:noProof/>
            <w:webHidden/>
          </w:rPr>
          <w:t>53</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96" w:history="1">
        <w:r w:rsidRPr="000A3D75">
          <w:rPr>
            <w:rStyle w:val="Lienhypertexte"/>
            <w:noProof/>
          </w:rPr>
          <w:t>4.2.2</w:t>
        </w:r>
        <w:r w:rsidRPr="00901C0F">
          <w:rPr>
            <w:noProof/>
          </w:rPr>
          <w:tab/>
        </w:r>
        <w:r w:rsidRPr="000A3D75">
          <w:rPr>
            <w:rStyle w:val="Lienhypertexte"/>
            <w:noProof/>
          </w:rPr>
          <w:t>Lors de la répartition des données de vente</w:t>
        </w:r>
        <w:r>
          <w:rPr>
            <w:noProof/>
            <w:webHidden/>
          </w:rPr>
          <w:tab/>
        </w:r>
        <w:r>
          <w:rPr>
            <w:noProof/>
            <w:webHidden/>
          </w:rPr>
          <w:fldChar w:fldCharType="begin"/>
        </w:r>
        <w:r>
          <w:rPr>
            <w:noProof/>
            <w:webHidden/>
          </w:rPr>
          <w:instrText xml:space="preserve"> PAGEREF _Toc335611996 \h </w:instrText>
        </w:r>
        <w:r>
          <w:rPr>
            <w:noProof/>
            <w:webHidden/>
          </w:rPr>
        </w:r>
        <w:r>
          <w:rPr>
            <w:noProof/>
            <w:webHidden/>
          </w:rPr>
          <w:fldChar w:fldCharType="separate"/>
        </w:r>
        <w:r>
          <w:rPr>
            <w:noProof/>
            <w:webHidden/>
          </w:rPr>
          <w:t>53</w:t>
        </w:r>
        <w:r>
          <w:rPr>
            <w:noProof/>
            <w:webHidden/>
          </w:rPr>
          <w:fldChar w:fldCharType="end"/>
        </w:r>
      </w:hyperlink>
    </w:p>
    <w:p w:rsidR="00C44542" w:rsidRPr="00901C0F" w:rsidRDefault="00C44542">
      <w:pPr>
        <w:pStyle w:val="TM2"/>
        <w:tabs>
          <w:tab w:val="left" w:pos="880"/>
          <w:tab w:val="right" w:leader="dot" w:pos="9062"/>
        </w:tabs>
        <w:rPr>
          <w:noProof/>
        </w:rPr>
      </w:pPr>
      <w:hyperlink w:anchor="_Toc335611997" w:history="1">
        <w:r w:rsidRPr="000A3D75">
          <w:rPr>
            <w:rStyle w:val="Lienhypertexte"/>
            <w:noProof/>
          </w:rPr>
          <w:t>4.3</w:t>
        </w:r>
        <w:r w:rsidRPr="00901C0F">
          <w:rPr>
            <w:noProof/>
          </w:rPr>
          <w:tab/>
        </w:r>
        <w:r w:rsidRPr="000A3D75">
          <w:rPr>
            <w:rStyle w:val="Lienhypertexte"/>
            <w:noProof/>
          </w:rPr>
          <w:t>Une réflexion sur l’utilisation d’autres données</w:t>
        </w:r>
        <w:r>
          <w:rPr>
            <w:noProof/>
            <w:webHidden/>
          </w:rPr>
          <w:tab/>
        </w:r>
        <w:r>
          <w:rPr>
            <w:noProof/>
            <w:webHidden/>
          </w:rPr>
          <w:fldChar w:fldCharType="begin"/>
        </w:r>
        <w:r>
          <w:rPr>
            <w:noProof/>
            <w:webHidden/>
          </w:rPr>
          <w:instrText xml:space="preserve"> PAGEREF _Toc335611997 \h </w:instrText>
        </w:r>
        <w:r>
          <w:rPr>
            <w:noProof/>
            <w:webHidden/>
          </w:rPr>
        </w:r>
        <w:r>
          <w:rPr>
            <w:noProof/>
            <w:webHidden/>
          </w:rPr>
          <w:fldChar w:fldCharType="separate"/>
        </w:r>
        <w:r>
          <w:rPr>
            <w:noProof/>
            <w:webHidden/>
          </w:rPr>
          <w:t>54</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98" w:history="1">
        <w:r w:rsidRPr="000A3D75">
          <w:rPr>
            <w:rStyle w:val="Lienhypertexte"/>
            <w:noProof/>
          </w:rPr>
          <w:t>4.3.1</w:t>
        </w:r>
        <w:r w:rsidRPr="00901C0F">
          <w:rPr>
            <w:noProof/>
          </w:rPr>
          <w:tab/>
        </w:r>
        <w:r w:rsidRPr="000A3D75">
          <w:rPr>
            <w:rStyle w:val="Lienhypertexte"/>
            <w:noProof/>
          </w:rPr>
          <w:t>L’apport potentiel des données VMS</w:t>
        </w:r>
        <w:r>
          <w:rPr>
            <w:noProof/>
            <w:webHidden/>
          </w:rPr>
          <w:tab/>
        </w:r>
        <w:r>
          <w:rPr>
            <w:noProof/>
            <w:webHidden/>
          </w:rPr>
          <w:fldChar w:fldCharType="begin"/>
        </w:r>
        <w:r>
          <w:rPr>
            <w:noProof/>
            <w:webHidden/>
          </w:rPr>
          <w:instrText xml:space="preserve"> PAGEREF _Toc335611998 \h </w:instrText>
        </w:r>
        <w:r>
          <w:rPr>
            <w:noProof/>
            <w:webHidden/>
          </w:rPr>
        </w:r>
        <w:r>
          <w:rPr>
            <w:noProof/>
            <w:webHidden/>
          </w:rPr>
          <w:fldChar w:fldCharType="separate"/>
        </w:r>
        <w:r>
          <w:rPr>
            <w:noProof/>
            <w:webHidden/>
          </w:rPr>
          <w:t>54</w:t>
        </w:r>
        <w:r>
          <w:rPr>
            <w:noProof/>
            <w:webHidden/>
          </w:rPr>
          <w:fldChar w:fldCharType="end"/>
        </w:r>
      </w:hyperlink>
    </w:p>
    <w:p w:rsidR="00C44542" w:rsidRPr="00901C0F" w:rsidRDefault="00C44542">
      <w:pPr>
        <w:pStyle w:val="TM3"/>
        <w:tabs>
          <w:tab w:val="left" w:pos="1320"/>
          <w:tab w:val="right" w:leader="dot" w:pos="9062"/>
        </w:tabs>
        <w:rPr>
          <w:noProof/>
        </w:rPr>
      </w:pPr>
      <w:hyperlink w:anchor="_Toc335611999" w:history="1">
        <w:r w:rsidRPr="000A3D75">
          <w:rPr>
            <w:rStyle w:val="Lienhypertexte"/>
            <w:noProof/>
          </w:rPr>
          <w:t>4.3.2</w:t>
        </w:r>
        <w:r w:rsidRPr="00901C0F">
          <w:rPr>
            <w:noProof/>
          </w:rPr>
          <w:tab/>
        </w:r>
        <w:r w:rsidRPr="000A3D75">
          <w:rPr>
            <w:rStyle w:val="Lienhypertexte"/>
            <w:noProof/>
          </w:rPr>
          <w:t>Reflexions autour des apports potentiels de la donnée Logbook</w:t>
        </w:r>
        <w:r>
          <w:rPr>
            <w:noProof/>
            <w:webHidden/>
          </w:rPr>
          <w:tab/>
        </w:r>
        <w:r>
          <w:rPr>
            <w:noProof/>
            <w:webHidden/>
          </w:rPr>
          <w:fldChar w:fldCharType="begin"/>
        </w:r>
        <w:r>
          <w:rPr>
            <w:noProof/>
            <w:webHidden/>
          </w:rPr>
          <w:instrText xml:space="preserve"> PAGEREF _Toc335611999 \h </w:instrText>
        </w:r>
        <w:r>
          <w:rPr>
            <w:noProof/>
            <w:webHidden/>
          </w:rPr>
        </w:r>
        <w:r>
          <w:rPr>
            <w:noProof/>
            <w:webHidden/>
          </w:rPr>
          <w:fldChar w:fldCharType="separate"/>
        </w:r>
        <w:r>
          <w:rPr>
            <w:noProof/>
            <w:webHidden/>
          </w:rPr>
          <w:t>54</w:t>
        </w:r>
        <w:r>
          <w:rPr>
            <w:noProof/>
            <w:webHidden/>
          </w:rPr>
          <w:fldChar w:fldCharType="end"/>
        </w:r>
      </w:hyperlink>
    </w:p>
    <w:p w:rsidR="00C44542" w:rsidRPr="00901C0F" w:rsidRDefault="00C44542">
      <w:pPr>
        <w:pStyle w:val="TM1"/>
        <w:rPr>
          <w:noProof/>
        </w:rPr>
      </w:pPr>
      <w:hyperlink w:anchor="_Toc335612000" w:history="1">
        <w:r w:rsidRPr="000A3D75">
          <w:rPr>
            <w:rStyle w:val="Lienhypertexte"/>
            <w:noProof/>
          </w:rPr>
          <w:t>5</w:t>
        </w:r>
        <w:r w:rsidRPr="00901C0F">
          <w:rPr>
            <w:noProof/>
          </w:rPr>
          <w:tab/>
        </w:r>
        <w:r w:rsidRPr="000A3D75">
          <w:rPr>
            <w:rStyle w:val="Lienhypertexte"/>
            <w:noProof/>
          </w:rPr>
          <w:t>Bibliographie</w:t>
        </w:r>
        <w:r>
          <w:rPr>
            <w:noProof/>
            <w:webHidden/>
          </w:rPr>
          <w:tab/>
        </w:r>
        <w:r>
          <w:rPr>
            <w:noProof/>
            <w:webHidden/>
          </w:rPr>
          <w:fldChar w:fldCharType="begin"/>
        </w:r>
        <w:r>
          <w:rPr>
            <w:noProof/>
            <w:webHidden/>
          </w:rPr>
          <w:instrText xml:space="preserve"> PAGEREF _Toc335612000 \h </w:instrText>
        </w:r>
        <w:r>
          <w:rPr>
            <w:noProof/>
            <w:webHidden/>
          </w:rPr>
        </w:r>
        <w:r>
          <w:rPr>
            <w:noProof/>
            <w:webHidden/>
          </w:rPr>
          <w:fldChar w:fldCharType="separate"/>
        </w:r>
        <w:r>
          <w:rPr>
            <w:noProof/>
            <w:webHidden/>
          </w:rPr>
          <w:t>55</w:t>
        </w:r>
        <w:r>
          <w:rPr>
            <w:noProof/>
            <w:webHidden/>
          </w:rPr>
          <w:fldChar w:fldCharType="end"/>
        </w:r>
      </w:hyperlink>
    </w:p>
    <w:p w:rsidR="00C44542" w:rsidRPr="00901C0F" w:rsidRDefault="00C44542">
      <w:pPr>
        <w:pStyle w:val="TM1"/>
        <w:rPr>
          <w:noProof/>
        </w:rPr>
      </w:pPr>
      <w:hyperlink w:anchor="_Toc335612001" w:history="1">
        <w:r w:rsidRPr="000A3D75">
          <w:rPr>
            <w:rStyle w:val="Lienhypertexte"/>
            <w:noProof/>
          </w:rPr>
          <w:t>6</w:t>
        </w:r>
        <w:r w:rsidRPr="00901C0F">
          <w:rPr>
            <w:noProof/>
          </w:rPr>
          <w:tab/>
        </w:r>
        <w:r w:rsidRPr="000A3D75">
          <w:rPr>
            <w:rStyle w:val="Lienhypertexte"/>
            <w:noProof/>
          </w:rPr>
          <w:t>Glossaire/Sigles utilisés :</w:t>
        </w:r>
        <w:r>
          <w:rPr>
            <w:noProof/>
            <w:webHidden/>
          </w:rPr>
          <w:tab/>
        </w:r>
        <w:r>
          <w:rPr>
            <w:noProof/>
            <w:webHidden/>
          </w:rPr>
          <w:fldChar w:fldCharType="begin"/>
        </w:r>
        <w:r>
          <w:rPr>
            <w:noProof/>
            <w:webHidden/>
          </w:rPr>
          <w:instrText xml:space="preserve"> PAGEREF _Toc335612001 \h </w:instrText>
        </w:r>
        <w:r>
          <w:rPr>
            <w:noProof/>
            <w:webHidden/>
          </w:rPr>
        </w:r>
        <w:r>
          <w:rPr>
            <w:noProof/>
            <w:webHidden/>
          </w:rPr>
          <w:fldChar w:fldCharType="separate"/>
        </w:r>
        <w:r>
          <w:rPr>
            <w:noProof/>
            <w:webHidden/>
          </w:rPr>
          <w:t>56</w:t>
        </w:r>
        <w:r>
          <w:rPr>
            <w:noProof/>
            <w:webHidden/>
          </w:rPr>
          <w:fldChar w:fldCharType="end"/>
        </w:r>
      </w:hyperlink>
    </w:p>
    <w:p w:rsidR="00C44542" w:rsidRPr="00901C0F" w:rsidRDefault="00C44542">
      <w:pPr>
        <w:pStyle w:val="TM1"/>
        <w:rPr>
          <w:noProof/>
        </w:rPr>
      </w:pPr>
      <w:hyperlink w:anchor="_Toc335612002" w:history="1">
        <w:r w:rsidRPr="000A3D75">
          <w:rPr>
            <w:rStyle w:val="Lienhypertexte"/>
            <w:noProof/>
          </w:rPr>
          <w:t>7</w:t>
        </w:r>
        <w:r w:rsidRPr="00901C0F">
          <w:rPr>
            <w:noProof/>
          </w:rPr>
          <w:tab/>
        </w:r>
        <w:r w:rsidRPr="000A3D75">
          <w:rPr>
            <w:rStyle w:val="Lienhypertexte"/>
            <w:noProof/>
          </w:rPr>
          <w:t>Annexes</w:t>
        </w:r>
        <w:r>
          <w:rPr>
            <w:noProof/>
            <w:webHidden/>
          </w:rPr>
          <w:tab/>
        </w:r>
        <w:r>
          <w:rPr>
            <w:noProof/>
            <w:webHidden/>
          </w:rPr>
          <w:fldChar w:fldCharType="begin"/>
        </w:r>
        <w:r>
          <w:rPr>
            <w:noProof/>
            <w:webHidden/>
          </w:rPr>
          <w:instrText xml:space="preserve"> PAGEREF _Toc335612002 \h </w:instrText>
        </w:r>
        <w:r>
          <w:rPr>
            <w:noProof/>
            <w:webHidden/>
          </w:rPr>
        </w:r>
        <w:r>
          <w:rPr>
            <w:noProof/>
            <w:webHidden/>
          </w:rPr>
          <w:fldChar w:fldCharType="separate"/>
        </w:r>
        <w:r>
          <w:rPr>
            <w:noProof/>
            <w:webHidden/>
          </w:rPr>
          <w:t>57</w:t>
        </w:r>
        <w:r>
          <w:rPr>
            <w:noProof/>
            <w:webHidden/>
          </w:rPr>
          <w:fldChar w:fldCharType="end"/>
        </w:r>
      </w:hyperlink>
    </w:p>
    <w:p w:rsidR="002E397B" w:rsidRDefault="002E397B">
      <w:r>
        <w:rPr>
          <w:b/>
          <w:bCs/>
        </w:rPr>
        <w:fldChar w:fldCharType="end"/>
      </w:r>
    </w:p>
    <w:p w:rsidR="009552F7" w:rsidRDefault="009552F7" w:rsidP="00434503"/>
    <w:p w:rsidR="009552F7" w:rsidRDefault="009552F7" w:rsidP="009552F7">
      <w:pPr>
        <w:pStyle w:val="Titre1"/>
        <w:numPr>
          <w:ilvl w:val="0"/>
          <w:numId w:val="0"/>
        </w:numPr>
        <w:ind w:left="360"/>
      </w:pPr>
    </w:p>
    <w:p w:rsidR="009552F7" w:rsidRDefault="009552F7" w:rsidP="009552F7"/>
    <w:p w:rsidR="009552F7" w:rsidRDefault="009552F7" w:rsidP="009552F7"/>
    <w:p w:rsidR="009552F7" w:rsidRDefault="009552F7" w:rsidP="009552F7"/>
    <w:p w:rsidR="009552F7" w:rsidRDefault="009552F7" w:rsidP="009552F7"/>
    <w:p w:rsidR="009552F7" w:rsidRDefault="009552F7" w:rsidP="009552F7"/>
    <w:p w:rsidR="009552F7" w:rsidRDefault="009552F7" w:rsidP="009552F7"/>
    <w:p w:rsidR="009552F7" w:rsidRDefault="009552F7" w:rsidP="009552F7"/>
    <w:p w:rsidR="009552F7" w:rsidRDefault="009552F7" w:rsidP="009552F7"/>
    <w:p w:rsidR="00C645C0" w:rsidRDefault="00C645C0" w:rsidP="009552F7">
      <w:pPr>
        <w:sectPr w:rsidR="00C645C0" w:rsidSect="00C645C0">
          <w:footerReference w:type="default" r:id="rId15"/>
          <w:footerReference w:type="first" r:id="rId16"/>
          <w:type w:val="continuous"/>
          <w:pgSz w:w="11906" w:h="16838"/>
          <w:pgMar w:top="1417" w:right="1417" w:bottom="1417" w:left="1417" w:header="708" w:footer="708" w:gutter="0"/>
          <w:pgNumType w:fmt="upperRoman"/>
          <w:cols w:space="708"/>
          <w:docGrid w:linePitch="360"/>
        </w:sectPr>
      </w:pPr>
    </w:p>
    <w:p w:rsidR="009552F7" w:rsidRDefault="009552F7" w:rsidP="009552F7"/>
    <w:p w:rsidR="00266182" w:rsidRPr="009552F7" w:rsidRDefault="00266182" w:rsidP="009552F7"/>
    <w:p w:rsidR="00434503" w:rsidRDefault="00434503" w:rsidP="00372BBC">
      <w:pPr>
        <w:pStyle w:val="Titre1"/>
        <w:numPr>
          <w:ilvl w:val="0"/>
          <w:numId w:val="18"/>
        </w:numPr>
      </w:pPr>
      <w:bookmarkStart w:id="0" w:name="_Toc335611953"/>
      <w:r>
        <w:t>I</w:t>
      </w:r>
      <w:r w:rsidR="0032407A">
        <w:t>ntroduction</w:t>
      </w:r>
      <w:bookmarkEnd w:id="0"/>
    </w:p>
    <w:p w:rsidR="00A676FA" w:rsidRDefault="00A676FA" w:rsidP="00A676FA"/>
    <w:p w:rsidR="00A676FA" w:rsidRPr="00A676FA" w:rsidRDefault="00BC0B9B" w:rsidP="00BC0B9B">
      <w:pPr>
        <w:spacing w:line="360" w:lineRule="auto"/>
      </w:pPr>
      <w:r>
        <w:t>Les autorités anglaises ont pour projet de créer un réseau d’Aires Marines Protégées d’un nouveau type : les Marine Conservation Zone (MCZ). Certains des navires adhérents de «les Pêcheurs De Bretagne » fréquentant ces zones,l’objet de ce rapport est de fournir des éléments permettant de mieux appréhender les activités de pêche qui y sont pratiquées.</w:t>
      </w:r>
    </w:p>
    <w:p w:rsidR="00EC513B" w:rsidRDefault="00EC513B" w:rsidP="0029709A">
      <w:pPr>
        <w:pStyle w:val="Titre2"/>
      </w:pPr>
      <w:bookmarkStart w:id="1" w:name="_Toc335611954"/>
      <w:r>
        <w:t>Présentation de la structure</w:t>
      </w:r>
      <w:bookmarkEnd w:id="1"/>
    </w:p>
    <w:p w:rsidR="00EC513B" w:rsidRDefault="00EC513B" w:rsidP="007567D8">
      <w:pPr>
        <w:spacing w:line="360" w:lineRule="auto"/>
        <w:jc w:val="both"/>
      </w:pPr>
    </w:p>
    <w:p w:rsidR="00EC513B" w:rsidRDefault="00EC513B" w:rsidP="007567D8">
      <w:pPr>
        <w:spacing w:line="360" w:lineRule="auto"/>
        <w:jc w:val="both"/>
      </w:pPr>
      <w:r w:rsidRPr="00EC513B">
        <w:rPr>
          <w:b/>
        </w:rPr>
        <w:t>Les Pêcheurs de Bretagne</w:t>
      </w:r>
      <w:r>
        <w:rPr>
          <w:b/>
        </w:rPr>
        <w:t xml:space="preserve"> (PDB)</w:t>
      </w:r>
      <w:r>
        <w:t xml:space="preserve"> est une association de d’organisations de producteurs, structure reconnue au niveau européen.</w:t>
      </w:r>
      <w:r w:rsidR="007567D8">
        <w:t xml:space="preserve"> Les missions d’une Organisations de Producteurs (OP) sont diverses : gestion des droits de pêche, conseil des adhérents en matière de règlementation européenne et nationale, organisation de la mise en marché de la production et promotion de la production des adhérents. </w:t>
      </w:r>
      <w:r w:rsidR="00BC0B9B">
        <w:t xml:space="preserve">Les dossiers ayant un lien avec les activités de pêche comme la mise en place d’AMP ou diverses autres problématiques environnementales sont également du ressort de l’OP PDB. </w:t>
      </w:r>
      <w:r w:rsidR="007567D8">
        <w:t>L’association PDB compte à ce jour plus de 800 navires adhérents</w:t>
      </w:r>
      <w:r w:rsidR="00BC0B9B">
        <w:t xml:space="preserve"> depuis St Brieuc jusqu’au Croisic avec des navires adhérents dans les quatre départements bretons et la Loire Atlantique</w:t>
      </w:r>
      <w:r w:rsidR="007567D8">
        <w:t>. Chaque année, les 3000 marins de Pêcheurs de Bretagne débarquent 100 000 tonnes de poisson pour une valeur de 283 millions d’euros. L’association Les Pêcheurs De Bretagne représente 1/3 de la pêche fra</w:t>
      </w:r>
      <w:r w:rsidR="008374BE">
        <w:t>îche française.</w:t>
      </w:r>
    </w:p>
    <w:p w:rsidR="00801781" w:rsidRDefault="00801781" w:rsidP="0029709A">
      <w:pPr>
        <w:pStyle w:val="Titre2"/>
        <w:numPr>
          <w:ilvl w:val="0"/>
          <w:numId w:val="0"/>
        </w:numPr>
        <w:ind w:left="720"/>
      </w:pPr>
    </w:p>
    <w:p w:rsidR="00A42287" w:rsidRPr="00A42287" w:rsidRDefault="00A42287" w:rsidP="0029709A">
      <w:pPr>
        <w:pStyle w:val="Titre2"/>
      </w:pPr>
      <w:bookmarkStart w:id="2" w:name="_Toc335611955"/>
      <w:r w:rsidRPr="00A42287">
        <w:t>La nécessité de l’adoption progressive des outils géoréférencés dans le domaine de la pêche</w:t>
      </w:r>
      <w:bookmarkEnd w:id="2"/>
    </w:p>
    <w:p w:rsidR="00A42287" w:rsidRDefault="00A42287" w:rsidP="00A42287">
      <w:pPr>
        <w:spacing w:line="360" w:lineRule="auto"/>
        <w:jc w:val="both"/>
        <w:rPr>
          <w:highlight w:val="yellow"/>
        </w:rPr>
      </w:pPr>
    </w:p>
    <w:p w:rsidR="00A42287" w:rsidRDefault="00A42287" w:rsidP="00A42287">
      <w:pPr>
        <w:pStyle w:val="Titre3"/>
      </w:pPr>
      <w:bookmarkStart w:id="3" w:name="_Toc335611956"/>
      <w:r>
        <w:t>Présentation de l’activité  de pêche</w:t>
      </w:r>
      <w:bookmarkEnd w:id="3"/>
    </w:p>
    <w:p w:rsidR="00A42287" w:rsidRDefault="00A42287" w:rsidP="00A42287">
      <w:pPr>
        <w:spacing w:line="360" w:lineRule="auto"/>
        <w:jc w:val="both"/>
      </w:pPr>
    </w:p>
    <w:p w:rsidR="00A42287" w:rsidRDefault="00A42287" w:rsidP="00A42287">
      <w:pPr>
        <w:spacing w:line="360" w:lineRule="auto"/>
        <w:jc w:val="both"/>
      </w:pPr>
      <w:r>
        <w:t xml:space="preserve">La pêche est une activité à laquelle l’image de la Bretagne est fortement associée. Il se trouve que c’est une activité qui, si elle est pratiquée sur tous les littoraux de France, est particulièrement importante sur le littoral breton. Le littoral breton compte en effet 1348 navires de pêche sur les 4837 que compte la flotte française (soit environ 30 % des navires). La région </w:t>
      </w:r>
      <w:r w:rsidR="009E6FAE">
        <w:t>compte</w:t>
      </w:r>
      <w:r>
        <w:t xml:space="preserve"> environ 34% de la flotte française </w:t>
      </w:r>
      <w:r w:rsidR="009E6FAE">
        <w:t xml:space="preserve">des navires de plus de 12 m </w:t>
      </w:r>
      <w:r>
        <w:t>(</w:t>
      </w:r>
      <w:r w:rsidR="009E6FAE">
        <w:t>Leblond,2010</w:t>
      </w:r>
      <w:r>
        <w:t>). La production jointe des 4 départements bretons et de la Loire Atlantique représente la moitié de la prise de poisson pour la France et les deux tiers de la production de crustacés.</w:t>
      </w:r>
    </w:p>
    <w:p w:rsidR="00A42287" w:rsidRDefault="00A42287" w:rsidP="00A42287">
      <w:pPr>
        <w:spacing w:line="360" w:lineRule="auto"/>
        <w:jc w:val="both"/>
      </w:pPr>
    </w:p>
    <w:p w:rsidR="00A42287" w:rsidRDefault="00A42287" w:rsidP="00A42287">
      <w:pPr>
        <w:spacing w:line="360" w:lineRule="auto"/>
        <w:jc w:val="both"/>
      </w:pPr>
      <w:r>
        <w:t>On a souvent tendance à considérer la pêche comme une seule activité alors qu’il s’agit plutôt d’un secteur d’activités. En effet, un nombre très important d’activités différentes en tout point sont pratiquées.</w:t>
      </w:r>
    </w:p>
    <w:p w:rsidR="00A42287" w:rsidRDefault="00A42287" w:rsidP="00A42287">
      <w:pPr>
        <w:spacing w:line="360" w:lineRule="auto"/>
        <w:jc w:val="both"/>
        <w:rPr>
          <w:highlight w:val="yellow"/>
        </w:rPr>
      </w:pPr>
    </w:p>
    <w:p w:rsidR="00A42287" w:rsidRPr="00910B0E" w:rsidRDefault="00A42287" w:rsidP="00A42287">
      <w:pPr>
        <w:pStyle w:val="Titre3"/>
      </w:pPr>
      <w:bookmarkStart w:id="4" w:name="_Toc335611957"/>
      <w:r>
        <w:t>Un fort encadrement spatial de l’activité</w:t>
      </w:r>
      <w:bookmarkEnd w:id="4"/>
    </w:p>
    <w:p w:rsidR="00A42287" w:rsidRDefault="00A42287" w:rsidP="00A42287">
      <w:pPr>
        <w:spacing w:line="360" w:lineRule="auto"/>
        <w:jc w:val="both"/>
        <w:rPr>
          <w:highlight w:val="yellow"/>
        </w:rPr>
      </w:pPr>
    </w:p>
    <w:p w:rsidR="00A42287" w:rsidRDefault="00A42287" w:rsidP="00A42287">
      <w:pPr>
        <w:spacing w:line="360" w:lineRule="auto"/>
        <w:jc w:val="both"/>
      </w:pPr>
      <w:r w:rsidRPr="009E6FAE">
        <w:t>L</w:t>
      </w:r>
      <w:r w:rsidR="009E6FAE" w:rsidRPr="009E6FAE">
        <w:t>es</w:t>
      </w:r>
      <w:r w:rsidRPr="009E6FAE">
        <w:t xml:space="preserve"> activités de pêche </w:t>
      </w:r>
      <w:r w:rsidR="009E6FAE" w:rsidRPr="009E6FAE">
        <w:t>font l’objet d’un encadrement strict</w:t>
      </w:r>
      <w:r w:rsidRPr="009E6FAE">
        <w:t>. Une composante est primordiale dans les différents règlements encadrant la pratique de la pêche professionnelle : la spatialisation des règles. En effet, la plupart des règles qui régissent ce milieu présente des bornes géographiques qu’ils s’agissent de quotas, de zones interdites à la pêche</w:t>
      </w:r>
      <w:r w:rsidR="009E6FAE" w:rsidRPr="009E6FAE">
        <w:t>, d’Aires Marines Protégées,</w:t>
      </w:r>
      <w:r w:rsidR="009E6FAE">
        <w:t xml:space="preserve"> de mesures techniques (maillage, engin…)</w:t>
      </w:r>
    </w:p>
    <w:p w:rsidR="00A42287" w:rsidRDefault="00A42287" w:rsidP="00A42287">
      <w:pPr>
        <w:spacing w:line="360" w:lineRule="auto"/>
        <w:jc w:val="both"/>
      </w:pPr>
      <w:r>
        <w:t>Ces règles quelle qu’elles soient</w:t>
      </w:r>
      <w:r w:rsidR="009E6FAE">
        <w:t>,</w:t>
      </w:r>
      <w:r>
        <w:t xml:space="preserve"> connaissent en plus des évolutions (création de nouvelles zones réglementées, extension de zones  existantes). </w:t>
      </w:r>
    </w:p>
    <w:p w:rsidR="00A42287" w:rsidRDefault="00A42287" w:rsidP="00A42287">
      <w:pPr>
        <w:spacing w:line="360" w:lineRule="auto"/>
        <w:jc w:val="both"/>
      </w:pPr>
    </w:p>
    <w:p w:rsidR="009E6FAE" w:rsidRDefault="00A42287" w:rsidP="00A42287">
      <w:pPr>
        <w:spacing w:line="360" w:lineRule="auto"/>
        <w:jc w:val="both"/>
      </w:pPr>
      <w:r>
        <w:t xml:space="preserve">Il est à noter que les réglementations liés aux activités de pêche ne reposent pas sur un unique référentiel </w:t>
      </w:r>
      <w:r w:rsidR="009E6FAE">
        <w:t xml:space="preserve">géographique </w:t>
      </w:r>
      <w:r>
        <w:t>mais sur plusieurs référentiels d’échelles différentes qui aboutissent à une sorte « d’empilement de référentiels » (référentiels</w:t>
      </w:r>
      <w:r w:rsidR="009E6FAE">
        <w:t xml:space="preserve"> povant ou non être</w:t>
      </w:r>
      <w:r>
        <w:t xml:space="preserve"> imbriqués les uns dans les autres). </w:t>
      </w:r>
      <w:r w:rsidR="009E6FAE">
        <w:t>Les mise en place de</w:t>
      </w:r>
      <w:r>
        <w:t xml:space="preserve"> MCZ ne suivent aucun des référentiels usuels du monde de la pêche (de par leur</w:t>
      </w:r>
      <w:r w:rsidR="00BF19BE">
        <w:t>s</w:t>
      </w:r>
      <w:r>
        <w:t xml:space="preserve"> taille</w:t>
      </w:r>
      <w:r w:rsidR="00BF19BE">
        <w:t>s</w:t>
      </w:r>
      <w:r>
        <w:t xml:space="preserve"> qui peut être très réduite quand ces référentiels sont de grande taille</w:t>
      </w:r>
      <w:r w:rsidR="00BF19BE">
        <w:t xml:space="preserve"> et leurs formes </w:t>
      </w:r>
      <w:r w:rsidR="006E5432">
        <w:t>irrégulières</w:t>
      </w:r>
      <w:r w:rsidR="00BF19BE">
        <w:t xml:space="preserve">) </w:t>
      </w:r>
      <w:r>
        <w:t xml:space="preserve"> </w:t>
      </w:r>
    </w:p>
    <w:p w:rsidR="00A42287" w:rsidRDefault="00A42287" w:rsidP="00A42287">
      <w:pPr>
        <w:spacing w:line="360" w:lineRule="auto"/>
        <w:jc w:val="both"/>
      </w:pPr>
      <w:r>
        <w:t xml:space="preserve">Le monde est ainsi divisé en Zones FAO qui correspondent à des entités très vastes (la zone dont la France fait partie va de Gibraltar au </w:t>
      </w:r>
      <w:r w:rsidR="006E5432">
        <w:t>Sud-Ouest</w:t>
      </w:r>
      <w:r>
        <w:t xml:space="preserve"> jusqu’à la mer de Barents au Nord Est). Elles-mêmes sont divisées en zone CIEM qui sont des zones de taille variables qui servent à la gestion des quotas de pêche. Ces zones sont subdivisées en rectangles statistiques de 39*30 milles marins. </w:t>
      </w:r>
    </w:p>
    <w:p w:rsidR="00266182" w:rsidRDefault="00F04705" w:rsidP="00266182">
      <w:pPr>
        <w:keepNext/>
        <w:spacing w:line="360" w:lineRule="auto"/>
        <w:jc w:val="both"/>
      </w:pPr>
      <w:r>
        <w:rPr>
          <w:noProof/>
        </w:rPr>
        <w:drawing>
          <wp:inline distT="0" distB="0" distL="0" distR="0">
            <wp:extent cx="5752465" cy="4072255"/>
            <wp:effectExtent l="19050" t="0" r="635" b="0"/>
            <wp:docPr id="2" name="Image 2" descr="differents re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fferents ref2"/>
                    <pic:cNvPicPr>
                      <a:picLocks noChangeAspect="1" noChangeArrowheads="1"/>
                    </pic:cNvPicPr>
                  </pic:nvPicPr>
                  <pic:blipFill>
                    <a:blip r:embed="rId17" cstate="print"/>
                    <a:srcRect/>
                    <a:stretch>
                      <a:fillRect/>
                    </a:stretch>
                  </pic:blipFill>
                  <pic:spPr bwMode="auto">
                    <a:xfrm>
                      <a:off x="0" y="0"/>
                      <a:ext cx="5752465" cy="4072255"/>
                    </a:xfrm>
                    <a:prstGeom prst="rect">
                      <a:avLst/>
                    </a:prstGeom>
                    <a:noFill/>
                    <a:ln w="9525">
                      <a:noFill/>
                      <a:miter lim="800000"/>
                      <a:headEnd/>
                      <a:tailEnd/>
                    </a:ln>
                  </pic:spPr>
                </pic:pic>
              </a:graphicData>
            </a:graphic>
          </wp:inline>
        </w:drawing>
      </w:r>
    </w:p>
    <w:p w:rsidR="00A42287" w:rsidRDefault="00266182" w:rsidP="00266182">
      <w:pPr>
        <w:pStyle w:val="Lgende"/>
        <w:jc w:val="both"/>
      </w:pPr>
      <w:bookmarkStart w:id="5" w:name="_Toc333922407"/>
      <w:bookmarkStart w:id="6" w:name="_Toc333922432"/>
      <w:bookmarkStart w:id="7" w:name="_Toc333925048"/>
      <w:bookmarkStart w:id="8" w:name="_Toc333925087"/>
      <w:r>
        <w:t xml:space="preserve">Carte </w:t>
      </w:r>
      <w:fldSimple w:instr=" SEQ Carte \* ARABIC ">
        <w:r w:rsidR="00B92698">
          <w:rPr>
            <w:noProof/>
          </w:rPr>
          <w:t>1</w:t>
        </w:r>
      </w:fldSimple>
      <w:r>
        <w:t xml:space="preserve"> : Carte présentant le différents référentiels utilisés dans le monde de la pêche professionnelle</w:t>
      </w:r>
      <w:bookmarkEnd w:id="5"/>
      <w:bookmarkEnd w:id="6"/>
      <w:bookmarkEnd w:id="7"/>
      <w:bookmarkEnd w:id="8"/>
    </w:p>
    <w:p w:rsidR="00266182" w:rsidRPr="00266182" w:rsidRDefault="00266182" w:rsidP="00266182"/>
    <w:p w:rsidR="00A42287" w:rsidRDefault="00A42287" w:rsidP="00A42287">
      <w:pPr>
        <w:spacing w:line="360" w:lineRule="auto"/>
        <w:jc w:val="both"/>
      </w:pPr>
      <w:r>
        <w:t>Les réglementations dont il est question peuvent prendre des formes diverses. Par exemple, la « French line » est une ligne tracé au large du nord des côtes irlandaises et écossaises et qui interdit la pêche entre elle et la côte. Plus classiquement, on est confronté à des zones de types polygone (MCZ au Royaume-Uni, AMP en France…). La d</w:t>
      </w:r>
      <w:r w:rsidR="009E6FAE">
        <w:t>euxième</w:t>
      </w:r>
      <w:r>
        <w:t xml:space="preserve"> dimension à prendre en compte lorsqu’on parle de mesure de </w:t>
      </w:r>
      <w:r w:rsidR="009E6FAE">
        <w:t>gestion</w:t>
      </w:r>
      <w:r>
        <w:t xml:space="preserve"> des activités de pêche est la dimension temporelle. En effet, certaines réglementations ne sont en vigueur qu’une partie de l’année ou suite a des événements particuliers. Ainsi, l’Ecosse a mis en place une mesure appelée RTC (Real Time Closure), qui consiste en une fermeture d’un secteur de 15*15 milles marins dès lors qu’un certain nombre de juvéniles d’une espèce (dans ce cas précis le cabillaud) est atteint au cours d’un trait. Cette fermeture est effective pendant 21 jours et peut être simultanée sur plusieurs zones avec toutefois un nombre maximum de 6 zones fermée simultanément sur la zone. Les mesures d’encadrement des activités de pêche </w:t>
      </w:r>
      <w:r w:rsidR="009E6FAE">
        <w:t>sont spatailisées à des niveaux différents sur des zones plus ou moins fines</w:t>
      </w:r>
      <w:r w:rsidRPr="009E6FAE">
        <w:t>.</w:t>
      </w:r>
    </w:p>
    <w:p w:rsidR="00A42287" w:rsidRDefault="00A42287" w:rsidP="00A42287">
      <w:pPr>
        <w:spacing w:line="360" w:lineRule="auto"/>
        <w:jc w:val="both"/>
      </w:pPr>
    </w:p>
    <w:p w:rsidR="00266182" w:rsidRDefault="00266182" w:rsidP="00A42287">
      <w:pPr>
        <w:spacing w:line="360" w:lineRule="auto"/>
        <w:jc w:val="both"/>
      </w:pPr>
    </w:p>
    <w:p w:rsidR="00266182" w:rsidRDefault="00266182" w:rsidP="00A42287">
      <w:pPr>
        <w:spacing w:line="360" w:lineRule="auto"/>
        <w:jc w:val="both"/>
      </w:pPr>
    </w:p>
    <w:p w:rsidR="00A42287" w:rsidRDefault="00A42287" w:rsidP="00A42287">
      <w:pPr>
        <w:pStyle w:val="Titre3"/>
      </w:pPr>
      <w:bookmarkStart w:id="9" w:name="_Toc335611958"/>
      <w:r>
        <w:t>Un besoin d’évaluation d</w:t>
      </w:r>
      <w:r w:rsidR="009E6FAE">
        <w:t>e projets de réglementations</w:t>
      </w:r>
      <w:bookmarkEnd w:id="9"/>
    </w:p>
    <w:p w:rsidR="00A42287" w:rsidRDefault="00A42287" w:rsidP="00A42287">
      <w:pPr>
        <w:spacing w:line="360" w:lineRule="auto"/>
        <w:jc w:val="both"/>
      </w:pPr>
    </w:p>
    <w:p w:rsidR="00A42287" w:rsidRDefault="00A42287" w:rsidP="00A42287">
      <w:pPr>
        <w:spacing w:line="360" w:lineRule="auto"/>
        <w:jc w:val="both"/>
      </w:pPr>
    </w:p>
    <w:p w:rsidR="00A42287" w:rsidRDefault="00A42287" w:rsidP="00511E3E">
      <w:pPr>
        <w:spacing w:line="360" w:lineRule="auto"/>
        <w:jc w:val="both"/>
      </w:pPr>
      <w:r>
        <w:t xml:space="preserve">Les besoins de l’OP Pêcheurs De Bretagne dans le cadre </w:t>
      </w:r>
      <w:r w:rsidR="009E6FAE">
        <w:t>de la mise en place de mesures de gestion</w:t>
      </w:r>
      <w:r>
        <w:t xml:space="preserve"> sont multiples. En premier lieu, il s’agit de déterminer quels navires pourrait être touchés par la mise en place </w:t>
      </w:r>
      <w:r w:rsidR="009E6FAE">
        <w:t>d’une reglementation</w:t>
      </w:r>
      <w:r>
        <w:t xml:space="preserve">, quels seraient les métiers touchés et dans quelles proportions, estimer l’impact économique sur les navires touchés et éventuellement être en mesure de formuler des propositions. Cette estimation de l’impact </w:t>
      </w:r>
      <w:r w:rsidR="00E71436">
        <w:t>d’une mesure de gestion</w:t>
      </w:r>
      <w:r>
        <w:t xml:space="preserve"> peut se faire de plusieurs manières. </w:t>
      </w:r>
      <w:r w:rsidR="00E71436">
        <w:t>Cette année, plusieurs dossiers soulèvent cette problématique. Premièrement, les questionnements dans le cadre du plan cabillaud, qui vise à protéger cette ressource. Les PDB réfléchissent aux mesures les plus pertinentes à mettre en place : fermeture d’une zone fixe ou fermeture en temps réel. Des simulations ont été réalisés mais ne figurent pas dans ce rapport. Le second projet touche à la mise en place de zones de petites railles dans les eaux anglaises qui feraient l’objet de gestion spécifique. Ce sont les MCZ qui font l’objet de ce rapport</w:t>
      </w:r>
    </w:p>
    <w:p w:rsidR="008374BE" w:rsidRPr="00A42287" w:rsidRDefault="008374BE" w:rsidP="0029709A">
      <w:pPr>
        <w:pStyle w:val="Titre2"/>
      </w:pPr>
      <w:bookmarkStart w:id="10" w:name="_Toc335611959"/>
      <w:r w:rsidRPr="00A42287">
        <w:t>Le projet : évaluation de l’activité de pêche dans les projets de MCZ</w:t>
      </w:r>
      <w:bookmarkEnd w:id="10"/>
    </w:p>
    <w:p w:rsidR="008374BE" w:rsidRDefault="008374BE" w:rsidP="007567D8">
      <w:pPr>
        <w:spacing w:line="360" w:lineRule="auto"/>
        <w:jc w:val="both"/>
      </w:pPr>
    </w:p>
    <w:p w:rsidR="008374BE" w:rsidRDefault="008374BE" w:rsidP="008374BE">
      <w:pPr>
        <w:spacing w:line="360" w:lineRule="auto"/>
        <w:jc w:val="both"/>
      </w:pPr>
      <w:r>
        <w:t xml:space="preserve">Le  projet de mise en place des MCZ dans les eaux britanniques est issu d’un long processus de réflexion </w:t>
      </w:r>
      <w:r w:rsidR="005B003D">
        <w:t>de</w:t>
      </w:r>
      <w:r>
        <w:t xml:space="preserve"> « Natural England »</w:t>
      </w:r>
      <w:r w:rsidR="005B003D">
        <w:t>et du JNCC</w:t>
      </w:r>
      <w:r>
        <w:t>, une autorité administrative indépendante britannique.</w:t>
      </w:r>
      <w:r w:rsidR="005B003D">
        <w:t>Les MCZ sont des zones de protection de l’habitat et d’espèces importantes</w:t>
      </w:r>
      <w:r>
        <w:t>.</w:t>
      </w:r>
      <w:r w:rsidR="005B003D">
        <w:t xml:space="preserve"> Ces zones sont complémentaires des zones Natura 2000 déjà mises en place</w:t>
      </w:r>
      <w:r w:rsidR="0090097A">
        <w:t>.</w:t>
      </w:r>
      <w:r>
        <w:t xml:space="preserve"> </w:t>
      </w:r>
      <w:r w:rsidR="0090097A">
        <w:t>Le processus de désignation des futures MCZ s’est mis en place au sein de 4 groupes régionaux</w:t>
      </w:r>
      <w:r>
        <w:t> ; cel</w:t>
      </w:r>
      <w:r w:rsidR="0090097A">
        <w:t>ui</w:t>
      </w:r>
      <w:r>
        <w:t xml:space="preserve"> qui nous intéresse</w:t>
      </w:r>
      <w:r w:rsidR="00A36258">
        <w:t xml:space="preserve"> paticulièrement</w:t>
      </w:r>
      <w:r>
        <w:t xml:space="preserve"> est cel</w:t>
      </w:r>
      <w:r w:rsidR="0090097A">
        <w:t>ui</w:t>
      </w:r>
      <w:r>
        <w:t xml:space="preserve"> qui est traité par le groupe « Finding Sanctuary » et couvre tout le Sud-Est de la ZEE britannique depuis le canal de Bristol jusqu'à Bournemouth. </w:t>
      </w:r>
    </w:p>
    <w:p w:rsidR="008374BE" w:rsidRDefault="008374BE" w:rsidP="008374BE">
      <w:pPr>
        <w:spacing w:line="360" w:lineRule="auto"/>
        <w:jc w:val="both"/>
      </w:pPr>
      <w:r>
        <w:t xml:space="preserve">Le programme Finding Sanctuary couvre une zone de </w:t>
      </w:r>
      <w:r w:rsidR="00A36258">
        <w:t>93000</w:t>
      </w:r>
      <w:r>
        <w:t xml:space="preserve"> Km² et 51 MCZ ont été proposées pour ce programme pour une surface </w:t>
      </w:r>
      <w:r w:rsidR="00A36258">
        <w:t>cumulée</w:t>
      </w:r>
      <w:r>
        <w:t xml:space="preserve"> d’environ 17000 Km² soit </w:t>
      </w:r>
      <w:r w:rsidR="00A36258">
        <w:t>environ 18%</w:t>
      </w:r>
      <w:r>
        <w:t xml:space="preserve"> de la surface totale.</w:t>
      </w:r>
    </w:p>
    <w:p w:rsidR="00D37E26" w:rsidRDefault="00D37E26" w:rsidP="008374BE">
      <w:pPr>
        <w:spacing w:line="360" w:lineRule="auto"/>
        <w:jc w:val="both"/>
      </w:pPr>
    </w:p>
    <w:p w:rsidR="00D37E26" w:rsidRDefault="00F04705" w:rsidP="007714C5">
      <w:pPr>
        <w:keepNext/>
        <w:spacing w:line="360" w:lineRule="auto"/>
        <w:jc w:val="both"/>
      </w:pPr>
      <w:r>
        <w:rPr>
          <w:noProof/>
        </w:rPr>
        <w:drawing>
          <wp:inline distT="0" distB="0" distL="0" distR="0">
            <wp:extent cx="5688330" cy="8042275"/>
            <wp:effectExtent l="19050" t="0" r="7620" b="0"/>
            <wp:docPr id="56" name="Image 56" descr="Localisation_M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Localisation_MCZ"/>
                    <pic:cNvPicPr>
                      <a:picLocks noChangeAspect="1" noChangeArrowheads="1"/>
                    </pic:cNvPicPr>
                  </pic:nvPicPr>
                  <pic:blipFill>
                    <a:blip r:embed="rId18" cstate="print"/>
                    <a:srcRect/>
                    <a:stretch>
                      <a:fillRect/>
                    </a:stretch>
                  </pic:blipFill>
                  <pic:spPr bwMode="auto">
                    <a:xfrm>
                      <a:off x="0" y="0"/>
                      <a:ext cx="5688330" cy="8042275"/>
                    </a:xfrm>
                    <a:prstGeom prst="rect">
                      <a:avLst/>
                    </a:prstGeom>
                    <a:noFill/>
                    <a:ln w="9525">
                      <a:noFill/>
                      <a:miter lim="800000"/>
                      <a:headEnd/>
                      <a:tailEnd/>
                    </a:ln>
                  </pic:spPr>
                </pic:pic>
              </a:graphicData>
            </a:graphic>
          </wp:inline>
        </w:drawing>
      </w:r>
      <w:bookmarkStart w:id="11" w:name="_Toc333922408"/>
      <w:bookmarkStart w:id="12" w:name="_Toc333922433"/>
      <w:bookmarkStart w:id="13" w:name="_Toc333925049"/>
      <w:bookmarkStart w:id="14" w:name="_Toc333925088"/>
      <w:r w:rsidR="001D32F0" w:rsidRPr="007714C5">
        <w:rPr>
          <w:b/>
        </w:rPr>
        <w:t xml:space="preserve">Carte </w:t>
      </w:r>
      <w:r w:rsidR="001D32F0" w:rsidRPr="007714C5">
        <w:rPr>
          <w:b/>
        </w:rPr>
        <w:fldChar w:fldCharType="begin"/>
      </w:r>
      <w:r w:rsidR="001D32F0" w:rsidRPr="007714C5">
        <w:rPr>
          <w:b/>
        </w:rPr>
        <w:instrText xml:space="preserve"> SEQ Carte \* ARABIC </w:instrText>
      </w:r>
      <w:r w:rsidR="001D32F0" w:rsidRPr="007714C5">
        <w:rPr>
          <w:b/>
        </w:rPr>
        <w:fldChar w:fldCharType="separate"/>
      </w:r>
      <w:r w:rsidR="00B92698" w:rsidRPr="007714C5">
        <w:rPr>
          <w:b/>
          <w:noProof/>
        </w:rPr>
        <w:t>2</w:t>
      </w:r>
      <w:r w:rsidR="001D32F0" w:rsidRPr="007714C5">
        <w:rPr>
          <w:b/>
        </w:rPr>
        <w:fldChar w:fldCharType="end"/>
      </w:r>
      <w:r w:rsidR="001D32F0" w:rsidRPr="007714C5">
        <w:rPr>
          <w:b/>
        </w:rPr>
        <w:t>: Localisation des Principales MCZ hauturières du projet MCZ</w:t>
      </w:r>
      <w:bookmarkEnd w:id="11"/>
      <w:bookmarkEnd w:id="12"/>
      <w:bookmarkEnd w:id="13"/>
      <w:bookmarkEnd w:id="14"/>
    </w:p>
    <w:p w:rsidR="008374BE" w:rsidRDefault="008374BE" w:rsidP="008374BE">
      <w:pPr>
        <w:spacing w:line="360" w:lineRule="auto"/>
        <w:jc w:val="both"/>
      </w:pPr>
      <w:r>
        <w:t xml:space="preserve">Les parties prenantes </w:t>
      </w:r>
      <w:r w:rsidR="006C7449">
        <w:t>britanniques ont été consultées/avisées des avancées du processus MCZ</w:t>
      </w:r>
      <w:r>
        <w:t>. Les « usagers » internationaux (pêcheurs de l’UE notamment) n’ont été inclus que tardivement dans les groupes de travail. Or, il se trouve que les principales partie prenantes de la pêche dans le Sud-Ouest de l’Angleterre, en terme de production, de chiffre d’affaire et de fréquentation, sont françaises et espagnoles. La flottille britannique qui opère dans le secteur est en effet très largement constitués de bateaux de moins de 10 m qui pratiquent une pêche côtière (à moins de 12 Milles marins des côtes). Les MCZ situées à l’extérieur de cette ligne des 12 mn vont donc principalement concerner des navires de pêche de l’UE</w:t>
      </w:r>
      <w:r w:rsidR="00D37E26">
        <w:t>.</w:t>
      </w:r>
    </w:p>
    <w:p w:rsidR="00D37E26" w:rsidRDefault="002C0BC0" w:rsidP="008374BE">
      <w:pPr>
        <w:spacing w:line="360" w:lineRule="auto"/>
        <w:jc w:val="both"/>
      </w:pPr>
      <w:r>
        <w:t>Le travail réalisé permettra d’apporter des éléments à l’OP mais</w:t>
      </w:r>
      <w:r w:rsidR="00875E84">
        <w:t xml:space="preserve"> aussi aux autorités françaises pour pouvoir participer à la consultation et aux discussions avec l’état britannique.</w:t>
      </w:r>
    </w:p>
    <w:p w:rsidR="008374BE" w:rsidRDefault="008374BE" w:rsidP="008374BE">
      <w:pPr>
        <w:spacing w:line="360" w:lineRule="auto"/>
        <w:jc w:val="both"/>
      </w:pPr>
    </w:p>
    <w:p w:rsidR="008374BE" w:rsidRDefault="008374BE" w:rsidP="008374BE">
      <w:pPr>
        <w:spacing w:line="360" w:lineRule="auto"/>
        <w:jc w:val="both"/>
      </w:pPr>
    </w:p>
    <w:p w:rsidR="008374BE" w:rsidRDefault="008374BE" w:rsidP="008374BE">
      <w:pPr>
        <w:spacing w:line="360" w:lineRule="auto"/>
        <w:jc w:val="both"/>
      </w:pPr>
      <w:r>
        <w:t>Le programme M</w:t>
      </w:r>
      <w:r w:rsidR="006C7449">
        <w:t>CZ</w:t>
      </w:r>
      <w:r>
        <w:t xml:space="preserve"> repose, dans sa partie </w:t>
      </w:r>
      <w:r w:rsidR="006C7449">
        <w:t>« études des utilisations</w:t>
      </w:r>
      <w:r>
        <w:t xml:space="preserve"> de la zone par les parties prenantes</w:t>
      </w:r>
      <w:r w:rsidR="006C7449">
        <w:t> »</w:t>
      </w:r>
      <w:r>
        <w:t>, sur la constitution de deux SIG distinct. Ces deux SIG concernent les pratiques existantes sur tout le Sud Ouest de l’Angleterre à leurs périodes de constitution. Le premier concerne tous les pêcheurs britanniques qui sont basés dans les ports du Dorset et du Devon (Les deux comtés qui abritent la grande majorité des pêcheurs anglais qui fréquentent la zone supervisée par Finding Sanctuary) : « Fishermap ».Le second SIG regroupe toutes les données spatialisées fournies par les parties prenantes de la zone qui sont extérieures au monde de la pêche et se nomme « StakMap ».</w:t>
      </w:r>
    </w:p>
    <w:p w:rsidR="008374BE" w:rsidRDefault="008374BE" w:rsidP="008374BE">
      <w:pPr>
        <w:spacing w:line="360" w:lineRule="auto"/>
        <w:jc w:val="both"/>
      </w:pPr>
      <w:r>
        <w:t>Le processus de constitution de FisherMap est basé sur un protocole de récolte de la donnée auprès des professionnels sur la base du volontariat. Il s’agit en effet de questionner les pêcheurs sur les zones de pêche qu’ils fréquentent, le ou les mois où ils fréquentent ces zones, les engins de pêche déployés et les espèces visées. Ces données sont ensuite centralisées par la cellule SIG de Finding Sanctuary où elles sont aggregés pour permettre la constitution de cartographies thématiques de la zone. Des cartes de fréquentation en bateaux-mois ont été produites, ainsi que des cartes illustrant la répartition spatiale de la pêche de certaines espèces emblématiques ou encore des cartes basées sur des données récoltées spécifiquement (lieu de frai des homards par exemple).</w:t>
      </w:r>
    </w:p>
    <w:p w:rsidR="008374BE" w:rsidRDefault="008374BE" w:rsidP="00266182">
      <w:pPr>
        <w:pStyle w:val="Titre3"/>
        <w:numPr>
          <w:ilvl w:val="0"/>
          <w:numId w:val="0"/>
        </w:numPr>
      </w:pPr>
    </w:p>
    <w:p w:rsidR="006E5432" w:rsidRPr="006E5432" w:rsidRDefault="006E5432" w:rsidP="006E5432"/>
    <w:p w:rsidR="008374BE" w:rsidRDefault="00A36258" w:rsidP="0029709A">
      <w:pPr>
        <w:pStyle w:val="Titre2"/>
      </w:pPr>
      <w:bookmarkStart w:id="15" w:name="_Toc335611960"/>
      <w:r>
        <w:t>Partenaires impliqués dans le projet</w:t>
      </w:r>
      <w:bookmarkEnd w:id="15"/>
    </w:p>
    <w:p w:rsidR="008374BE" w:rsidRDefault="008374BE" w:rsidP="007567D8">
      <w:pPr>
        <w:spacing w:line="360" w:lineRule="auto"/>
        <w:jc w:val="both"/>
      </w:pPr>
    </w:p>
    <w:p w:rsidR="002C0BC0" w:rsidRDefault="002C0BC0" w:rsidP="008374BE">
      <w:pPr>
        <w:spacing w:line="360" w:lineRule="auto"/>
        <w:jc w:val="both"/>
      </w:pPr>
      <w:r>
        <w:t>Afin de mettre en place ce projet, un partenariat à été mis en place entre l’Organisation de Producteurs COBRENORD, Les Pêcheurs De Bretagne, le CRPMEM, le CDPMEM22, le CDPMEM29, le CDPMEM35, le CDPMEM56 et le COREPEM</w:t>
      </w:r>
      <w:r w:rsidR="008374BE">
        <w:t>.</w:t>
      </w:r>
    </w:p>
    <w:p w:rsidR="008374BE" w:rsidRDefault="002C0BC0" w:rsidP="008374BE">
      <w:pPr>
        <w:spacing w:line="360" w:lineRule="auto"/>
        <w:jc w:val="both"/>
      </w:pPr>
      <w:r>
        <w:t>Ce partenariat vise à disposer de données fines et actualisées sur les pratiques de pêche des flottilles concernée par ces projets MCZ et mettre en commun les moyens</w:t>
      </w:r>
      <w:r w:rsidR="00B97D38">
        <w:t xml:space="preserve"> et les données dont disposent chaque structure.</w:t>
      </w:r>
      <w:r w:rsidR="008374BE">
        <w:t xml:space="preserve"> Les OP ( Cobrenord et les Pêcheurs De Bretagne) </w:t>
      </w:r>
      <w:r w:rsidR="00B97D38">
        <w:t xml:space="preserve">disposent des </w:t>
      </w:r>
      <w:r w:rsidR="008374BE">
        <w:t xml:space="preserve"> données de </w:t>
      </w:r>
      <w:r w:rsidR="00B97D38">
        <w:t>ventes</w:t>
      </w:r>
      <w:r w:rsidR="008374BE">
        <w:t xml:space="preserve"> de leur</w:t>
      </w:r>
      <w:r w:rsidR="00B97D38">
        <w:t>s</w:t>
      </w:r>
      <w:r w:rsidR="008374BE">
        <w:t xml:space="preserve"> navire</w:t>
      </w:r>
      <w:r w:rsidR="00B97D38">
        <w:t>s jour par jour</w:t>
      </w:r>
      <w:r w:rsidR="008374BE">
        <w:t xml:space="preserve">. </w:t>
      </w:r>
      <w:r w:rsidR="00B97D38">
        <w:t>Le CRPMEM avec les CDPMEM sont en train de mettre en place un projet de spatialisation des activités de pêche selon la méthode VALPENA. L’objet de ce projet est de mieux connaitre l’activité des flottilles fréquentant les zones  de Finding Sanctuary et d’identifier les enjeux que représentent ce projet.</w:t>
      </w:r>
    </w:p>
    <w:p w:rsidR="008374BE" w:rsidRDefault="008374BE" w:rsidP="007567D8">
      <w:pPr>
        <w:spacing w:line="360" w:lineRule="auto"/>
        <w:jc w:val="both"/>
      </w:pPr>
    </w:p>
    <w:p w:rsidR="00434503" w:rsidRDefault="00434503" w:rsidP="00434503">
      <w:pPr>
        <w:spacing w:line="360" w:lineRule="auto"/>
        <w:jc w:val="both"/>
      </w:pPr>
    </w:p>
    <w:p w:rsidR="00434503" w:rsidRDefault="00434503" w:rsidP="0029709A">
      <w:pPr>
        <w:pStyle w:val="Titre1"/>
      </w:pPr>
      <w:bookmarkStart w:id="16" w:name="_Toc335611961"/>
      <w:r w:rsidRPr="0029709A">
        <w:t>M</w:t>
      </w:r>
      <w:r w:rsidR="0032407A" w:rsidRPr="0029709A">
        <w:t>ethodologie</w:t>
      </w:r>
      <w:bookmarkEnd w:id="16"/>
    </w:p>
    <w:p w:rsidR="006E5432" w:rsidRDefault="006E5432" w:rsidP="006E5432"/>
    <w:p w:rsidR="006E5432" w:rsidRPr="006E5432" w:rsidRDefault="006E5432" w:rsidP="006E5432"/>
    <w:p w:rsidR="00434503" w:rsidRDefault="00434503" w:rsidP="0029709A">
      <w:pPr>
        <w:pStyle w:val="Titre2"/>
      </w:pPr>
      <w:bookmarkStart w:id="17" w:name="_Toc335611962"/>
      <w:r>
        <w:t>Les données disponibles à l’OP Pêcheurs de Bretagne</w:t>
      </w:r>
      <w:bookmarkEnd w:id="17"/>
    </w:p>
    <w:p w:rsidR="00434503" w:rsidRDefault="00434503" w:rsidP="00434503">
      <w:pPr>
        <w:spacing w:line="360" w:lineRule="auto"/>
        <w:jc w:val="both"/>
      </w:pPr>
    </w:p>
    <w:p w:rsidR="00434503" w:rsidRDefault="00434503" w:rsidP="00434503">
      <w:pPr>
        <w:spacing w:line="360" w:lineRule="auto"/>
        <w:jc w:val="both"/>
      </w:pPr>
      <w:r>
        <w:t xml:space="preserve">Les données déjà disponibles à l’OP Pêcheurs de Bretagne avant la mise en place du programme d’étude d’impact des MCZ sont diverses. Ainsi, nous avons à notre disposition quatre grands type de données : Les données de vente, les données Logbooks, les données Vessel Monitoring System (VMS) et la base dite « Grands-fonds ». </w:t>
      </w:r>
    </w:p>
    <w:p w:rsidR="00434503" w:rsidRDefault="00434503" w:rsidP="00434503">
      <w:pPr>
        <w:spacing w:line="360" w:lineRule="auto"/>
        <w:jc w:val="both"/>
      </w:pPr>
    </w:p>
    <w:p w:rsidR="00434503" w:rsidRDefault="00434503" w:rsidP="00372BBC">
      <w:pPr>
        <w:pStyle w:val="Titre3"/>
      </w:pPr>
      <w:bookmarkStart w:id="18" w:name="_Toc335611963"/>
      <w:r>
        <w:t>Les données de vente</w:t>
      </w:r>
      <w:bookmarkEnd w:id="18"/>
    </w:p>
    <w:p w:rsidR="00434503" w:rsidRDefault="00434503" w:rsidP="00434503">
      <w:pPr>
        <w:spacing w:line="360" w:lineRule="auto"/>
        <w:jc w:val="both"/>
      </w:pPr>
    </w:p>
    <w:p w:rsidR="00434503" w:rsidRDefault="00434503" w:rsidP="00434503">
      <w:pPr>
        <w:spacing w:line="360" w:lineRule="auto"/>
        <w:jc w:val="both"/>
      </w:pPr>
      <w:r>
        <w:t>La donnée de vente provient d’un flux entrant d’informations de vente provenant des criées. Les informations émises par les criées le sont sous forme de « lot », qui est l’unité de vente employée dans ces mêmes criées. Un lot est un ensemble homogène de poissons que ce soit au niveau de l’espèce, de la taille, de la qualité et de la présentation des individus. Chaque lot est défini par un ensemble de champs : le numéro-identifiant, l’espèce, le code espèce, la qualité, la présentation, la taille, le tonnage (poids) du lot, le type de lot, la date de vente, le nom de la criée, une éventuelle valorisation quantitative/géographique, le prix de vente, le nom/immatriculation du bateau vendeur…</w:t>
      </w:r>
    </w:p>
    <w:p w:rsidR="00434503" w:rsidRDefault="00434503" w:rsidP="00434503">
      <w:pPr>
        <w:spacing w:line="360" w:lineRule="auto"/>
        <w:jc w:val="both"/>
      </w:pPr>
      <w:r>
        <w:t xml:space="preserve">Pour une utilisation ultérieure de ces données, l’unité « lot » est abandonnée au profit d’une unité dite « Vente » (basée sur les champs Criée, Espèce, Taille, Présentation, Qualité, valorisation qualitative et géographique). C'est-à-dire qu’on regroupe pour chaque bateau, les lots qui partagent les mêmes valeurs sur une journée dans ces  champs. Cette donnée Vente se présente donc sous la forme de ligne contenant ces champs avec le tonnage et la valeur de l’ensemble. Le lot étant une unité de commercialisation, ceux-ci sont agregés en données « Vente » pour la gestion. </w:t>
      </w:r>
    </w:p>
    <w:p w:rsidR="00434503" w:rsidRDefault="00434503" w:rsidP="00434503">
      <w:pPr>
        <w:spacing w:line="360" w:lineRule="auto"/>
        <w:jc w:val="both"/>
      </w:pPr>
      <w:r>
        <w:t>Les données lots sont réceptionnées au sein du Système d’Information des Organisations de Producteurs (SIOP). L’emploi d’un tel outil dans le cadre du projet qui nous intéresse, passe par l’extraction de données de production/vente regroupées par espèce sur une période de temps et ce pour chaque bateau potentiellement touché par la mise en place de MCZ.</w:t>
      </w:r>
    </w:p>
    <w:p w:rsidR="00434503" w:rsidRDefault="00434503" w:rsidP="00434503">
      <w:pPr>
        <w:spacing w:line="360" w:lineRule="auto"/>
        <w:jc w:val="both"/>
      </w:pPr>
    </w:p>
    <w:p w:rsidR="00434503" w:rsidRDefault="00434503" w:rsidP="00372BBC">
      <w:pPr>
        <w:pStyle w:val="Titre3"/>
      </w:pPr>
      <w:bookmarkStart w:id="19" w:name="_Toc335611964"/>
      <w:r>
        <w:t>Les données Logbooks</w:t>
      </w:r>
      <w:bookmarkEnd w:id="19"/>
    </w:p>
    <w:p w:rsidR="00434503" w:rsidRDefault="00434503" w:rsidP="00434503">
      <w:pPr>
        <w:spacing w:line="360" w:lineRule="auto"/>
        <w:jc w:val="both"/>
      </w:pPr>
    </w:p>
    <w:p w:rsidR="00434503" w:rsidRDefault="00434503" w:rsidP="00434503">
      <w:pPr>
        <w:spacing w:line="360" w:lineRule="auto"/>
        <w:jc w:val="both"/>
      </w:pPr>
      <w:r>
        <w:t xml:space="preserve">Les données Logbooks sont des données déclaratives fournies par chaque navire de pêche à des fins de contrôle et de déclaration des activités qui sont accessibles aux OP sous la forme d’un flux comparable à celui des données de vente, puisque l’accès à ces données se fait également via le SIOP. Ces données retranscrivent de façon journalière les tonnages de chaque espèce pêchée par un navire dans un rectangle statistique CIEM. Ces rectangles, qui sont l’unité géographique de la donnée Logbook, ont une dimension de 40*30 milles nautiques. Les principaux </w:t>
      </w:r>
      <w:r w:rsidR="00DE450D">
        <w:t>champs</w:t>
      </w:r>
      <w:r>
        <w:t xml:space="preserve"> de la donnée Logbook sont : la date de l’enregistrement, le nom/immatriculation du bateau, le code du rectangle statistique, le nom de l’espèce pêchée et son tonnage. La mise à disposition de cette donnée aux OP est récente puisque les premières données Logbook accessibles </w:t>
      </w:r>
      <w:r w:rsidR="00DE450D">
        <w:t>datent</w:t>
      </w:r>
      <w:r>
        <w:t xml:space="preserve"> de mars 2012. Ce flux de données étant encore en rodage, </w:t>
      </w:r>
      <w:r w:rsidR="00DE450D">
        <w:t>tous</w:t>
      </w:r>
      <w:r>
        <w:t xml:space="preserve"> les navires ne sont pas encore présents et pour ceux qui y sont, les données présentes peuvent être incomplètes. La donnée Logbook est donc pour l’instant largement lacunaire.</w:t>
      </w:r>
    </w:p>
    <w:p w:rsidR="007714C5" w:rsidRPr="00DE1F86" w:rsidRDefault="007714C5" w:rsidP="00DE1F86"/>
    <w:p w:rsidR="00434503" w:rsidRDefault="00434503" w:rsidP="00372BBC">
      <w:pPr>
        <w:pStyle w:val="Titre3"/>
      </w:pPr>
      <w:bookmarkStart w:id="20" w:name="_Toc335611965"/>
      <w:r>
        <w:t>Le VMS</w:t>
      </w:r>
      <w:bookmarkEnd w:id="20"/>
    </w:p>
    <w:p w:rsidR="00434503" w:rsidRDefault="00434503" w:rsidP="00434503">
      <w:pPr>
        <w:spacing w:line="360" w:lineRule="auto"/>
        <w:jc w:val="both"/>
      </w:pPr>
    </w:p>
    <w:p w:rsidR="00434503" w:rsidRDefault="00434503" w:rsidP="00434503">
      <w:pPr>
        <w:spacing w:line="360" w:lineRule="auto"/>
        <w:jc w:val="both"/>
      </w:pPr>
      <w:r>
        <w:t xml:space="preserve">Le Vessel Monitoring System (VMS) est un système de géolocalistion des navires. L’équipement des navires est également une obligation communautaire à des fins de contrôle. Une balise fixée sur </w:t>
      </w:r>
      <w:r w:rsidR="00DE450D">
        <w:t>les navires</w:t>
      </w:r>
      <w:r>
        <w:t xml:space="preserve"> de pêche envoie toutes les heures aux Centres Régionaux Opérationnels de Surveillance et de Sauvetage (CROSS) un message comprenant : la date, l’heure, la latitude/longitude du bateau et sa vitesse instantanée. Ces données sont la propriété des armements des navires et de l’état, et il n’existe à l’heure actuelle pas de flux VMS dans les OP comme c’est le cas avec les Logbooks et les données de ventes. Certaines de ces données étant fournies par les armements, nous permettant ainsi de pouvoir appréhender l’utilisation d’une telle donnée dans le cadre de l’estimation des impacts de la mise en place des MCZ.</w:t>
      </w:r>
    </w:p>
    <w:p w:rsidR="00434503" w:rsidRDefault="00434503" w:rsidP="00434503">
      <w:pPr>
        <w:spacing w:line="360" w:lineRule="auto"/>
        <w:jc w:val="both"/>
      </w:pPr>
    </w:p>
    <w:p w:rsidR="00434503" w:rsidRDefault="00434503" w:rsidP="00372BBC">
      <w:pPr>
        <w:pStyle w:val="Titre3"/>
      </w:pPr>
      <w:bookmarkStart w:id="21" w:name="_Toc335611966"/>
      <w:r>
        <w:t>La base « Grands-fonds »</w:t>
      </w:r>
      <w:bookmarkEnd w:id="21"/>
    </w:p>
    <w:p w:rsidR="00434503" w:rsidRDefault="00434503" w:rsidP="00434503">
      <w:pPr>
        <w:spacing w:line="360" w:lineRule="auto"/>
        <w:jc w:val="both"/>
      </w:pPr>
    </w:p>
    <w:p w:rsidR="00434503" w:rsidRDefault="00434503" w:rsidP="00434503">
      <w:pPr>
        <w:spacing w:line="360" w:lineRule="auto"/>
        <w:jc w:val="both"/>
      </w:pPr>
      <w:r>
        <w:t xml:space="preserve">Un autre type de données disponible à l’OP Pêcheurs de Bretagne est la base de données dite « grands-fonds ». Cette base de données est conçue spécifiquement pour étudier la pêche des espèces de grands-fonds (pêche réalisée à plus 400m de profondeur). Cette base est extrêmement précise et comprend un historique important puisqu’elle regroupe sur près de 20 ans des données basées sur chaque trait réalisé par les navires. On retrouve ainsi pour chaque trait (le trait représente le moment où le bateau est en pêche, c'est-à-dire de la mise en œuvre de l’engin de pêche jusqu’à son relèvement) effectué par ces navires : les dates de début/fin de marée, la localisation en latitude/longitude de la position de filage(mise en œuvre de l’engin de pêche)et de virage(relèvement de l’engin de pêche), la date de début/fin de marée, l’engin employé, l’espèce visée, la profondeur minimum/maximum de pêche au cours du trait, la vitesse moyenne du bateau au cours du trait, la durée du trait, la force du vent, l’état de la mer , la nature des fonds, le tonnage total du trait, le tonnage par espèce (pour plus de 100 espèces)… Cette base de données est donc particulièrement riche  en ce qui concerne le nombre de champs et la précision de ceux-ci. Le but premier de cette base étant l’étude de la pêche de grands fonds, l’échantillon qui la compose est constitué uniquement de bateau pratiquant cette activité et non de l’ensemble de la flottille PDB. </w:t>
      </w:r>
    </w:p>
    <w:p w:rsidR="00DE1F86" w:rsidRDefault="00DE1F86" w:rsidP="00434503">
      <w:pPr>
        <w:spacing w:line="360" w:lineRule="auto"/>
        <w:jc w:val="both"/>
      </w:pPr>
    </w:p>
    <w:p w:rsidR="00434503" w:rsidRDefault="00434503" w:rsidP="00372BBC">
      <w:pPr>
        <w:pStyle w:val="Titre3"/>
      </w:pPr>
      <w:bookmarkStart w:id="22" w:name="_Toc335611967"/>
      <w:r>
        <w:t>Conclusion</w:t>
      </w:r>
      <w:bookmarkEnd w:id="22"/>
    </w:p>
    <w:p w:rsidR="00434503" w:rsidRDefault="00434503" w:rsidP="00434503">
      <w:pPr>
        <w:spacing w:line="360" w:lineRule="auto"/>
        <w:jc w:val="both"/>
      </w:pPr>
    </w:p>
    <w:p w:rsidR="00434503" w:rsidRDefault="00434503" w:rsidP="00434503">
      <w:pPr>
        <w:spacing w:line="360" w:lineRule="auto"/>
        <w:jc w:val="both"/>
      </w:pPr>
      <w:r>
        <w:t xml:space="preserve">En conclusion, on dispose de données variées qui ne sont pas basées sur un référentiel commun (temporel ou spatial). Les données Vente </w:t>
      </w:r>
      <w:r w:rsidR="00DE450D">
        <w:t>constituent</w:t>
      </w:r>
      <w:r>
        <w:t xml:space="preserve"> ainsi un outil de suivi de la production/vente exhausti</w:t>
      </w:r>
      <w:r w:rsidR="00DE450D">
        <w:t>f</w:t>
      </w:r>
      <w:r>
        <w:t xml:space="preserve"> et quantitati</w:t>
      </w:r>
      <w:r w:rsidR="00DE450D">
        <w:t>f</w:t>
      </w:r>
      <w:r>
        <w:t xml:space="preserve"> pour l’ensemble de la flotte mais ne sont pas spatialisées. </w:t>
      </w:r>
    </w:p>
    <w:p w:rsidR="00434503" w:rsidRDefault="00434503" w:rsidP="00434503">
      <w:pPr>
        <w:spacing w:line="360" w:lineRule="auto"/>
        <w:jc w:val="both"/>
      </w:pPr>
      <w:r>
        <w:t xml:space="preserve">Les données Logbooks nous fournissent une spatialisation au </w:t>
      </w:r>
      <w:r w:rsidR="00DE450D">
        <w:t>rectangle</w:t>
      </w:r>
      <w:r>
        <w:t xml:space="preserve"> statistique de la production pour chaque espèce et chaque jour. Toutefois, l’échelle du rectangle statistique comparée à celle des MCZ n’est pas la plus adaptée puisque ces MCZ sont souvent plus petites. Dès lors, le raisonnement en terme d</w:t>
      </w:r>
      <w:r w:rsidR="00DE450D">
        <w:t>e fréquentation/de production dans la zone</w:t>
      </w:r>
      <w:r>
        <w:t xml:space="preserve"> qui est recherché semble difficile.  De plus, comme nous l’avons vu, la mise en place récente de ce flux qui ne nous fournis pour l’instant des données que sur 5 mois, et les nombreuses lacunes observées dans les enregistrements reçus à ce jour suggère plutôt une utilisation future de ces </w:t>
      </w:r>
      <w:r w:rsidR="00DE450D">
        <w:t>données.</w:t>
      </w:r>
    </w:p>
    <w:p w:rsidR="00434503" w:rsidRDefault="00434503" w:rsidP="00434503">
      <w:pPr>
        <w:spacing w:line="360" w:lineRule="auto"/>
        <w:jc w:val="both"/>
      </w:pPr>
      <w:r>
        <w:t xml:space="preserve">Les données VMS, quant à </w:t>
      </w:r>
      <w:r w:rsidR="00DE450D">
        <w:t>elles fournissent</w:t>
      </w:r>
      <w:r>
        <w:t xml:space="preserve"> une géolocalisation très précise du bateau et ce, heure par heure. Il est de plus possible d’estimer à quels moments les navires sont en action de pêche et à quels moments ils ne le sont pas. Cette estimation est basée sur la vitesse moyenne du bateau. On calcule celle-ci en utilisant la distance entre deux points VMS (qui sont séparés d’une heure. On fait l’hypothèse que lorsque celle-ci est située entre 2 et 4,5 nœuds, le bateau est train de  pêcher. Ces données n’étant pas transmises par flux, contrairement aux données de vente et aux données Logbooks, elles ne sont pas accessibles pour tous les navires en temps réels.</w:t>
      </w:r>
    </w:p>
    <w:p w:rsidR="00434503" w:rsidRDefault="00434503" w:rsidP="00434503">
      <w:pPr>
        <w:spacing w:line="360" w:lineRule="auto"/>
        <w:jc w:val="both"/>
      </w:pPr>
      <w:r>
        <w:t xml:space="preserve">Enfin, la base de données </w:t>
      </w:r>
      <w:r w:rsidR="00DE450D">
        <w:t>« </w:t>
      </w:r>
      <w:r>
        <w:t>grands fonds</w:t>
      </w:r>
      <w:r w:rsidR="00DE450D">
        <w:t> »</w:t>
      </w:r>
      <w:r>
        <w:t xml:space="preserve"> nous fournit </w:t>
      </w:r>
      <w:r w:rsidR="00DE450D">
        <w:t>quant</w:t>
      </w:r>
      <w:r>
        <w:t xml:space="preserve"> à elle une donnée d’une très grande précision, autant du point de vue de la localisation que de la production. Toutefois, l’échantillon qui compose la base de données (deux navires)et le fait que cet échantillon spécifique travaille principalement dans des zones très éloignées des zones concernées par l’instauration des MCZ ( les bateaux de « grands-fonds » travaillent au large des Hébrides et des Orcades et les MCZ qui nous intéressent se situe en mer Celtique/mer d’Irlande) ne permettent pas de l’utiliser dans le cadre de notre problématique. </w:t>
      </w:r>
    </w:p>
    <w:p w:rsidR="00434503" w:rsidRDefault="00434503" w:rsidP="00434503">
      <w:pPr>
        <w:spacing w:line="360" w:lineRule="auto"/>
        <w:jc w:val="both"/>
      </w:pPr>
      <w:r>
        <w:t xml:space="preserve">En conclusion, aucune des données disponibles à l’OP PDB ne permet de traiter seule la problématique de </w:t>
      </w:r>
      <w:r w:rsidR="00A623D6">
        <w:t>la fréquentation et de la production dans les MCZ</w:t>
      </w:r>
      <w:r>
        <w:t>. La donnée de vente étant disponi</w:t>
      </w:r>
      <w:r w:rsidR="00A623D6">
        <w:t>ble à l’OP Pêcheurs de Bretagne,</w:t>
      </w:r>
      <w:r>
        <w:t xml:space="preserve"> </w:t>
      </w:r>
      <w:r w:rsidR="00A623D6">
        <w:t>l</w:t>
      </w:r>
      <w:r>
        <w:t>’objectif va donc être de construire une donnée spatialisée des navires, adaptée à l’échelle de la problématique, avec laquelle on va essayer de spatialiser la donnée de vente.</w:t>
      </w:r>
    </w:p>
    <w:p w:rsidR="00434503" w:rsidRDefault="00434503" w:rsidP="00434503">
      <w:pPr>
        <w:spacing w:line="360" w:lineRule="auto"/>
        <w:jc w:val="both"/>
      </w:pPr>
      <w:r>
        <w:t>Afin de traiter de manière cohérente cette question, il a été mis en place un partenariat avec le CRPMEM Bretagne qui est en train de mettre en place un programme de récolte de données de fréquentation.</w:t>
      </w:r>
    </w:p>
    <w:p w:rsidR="00434503" w:rsidRDefault="00434503" w:rsidP="00434503">
      <w:pPr>
        <w:spacing w:line="360" w:lineRule="auto"/>
        <w:jc w:val="both"/>
      </w:pPr>
    </w:p>
    <w:p w:rsidR="00434503" w:rsidRDefault="00434503" w:rsidP="00434503">
      <w:pPr>
        <w:spacing w:line="360" w:lineRule="auto"/>
        <w:jc w:val="both"/>
      </w:pPr>
    </w:p>
    <w:p w:rsidR="00434503" w:rsidRDefault="00434503" w:rsidP="0029709A">
      <w:pPr>
        <w:pStyle w:val="Titre2"/>
      </w:pPr>
      <w:bookmarkStart w:id="23" w:name="_Toc335611968"/>
      <w:r>
        <w:t>La donnée récoltée</w:t>
      </w:r>
      <w:bookmarkEnd w:id="23"/>
    </w:p>
    <w:p w:rsidR="00434503" w:rsidRDefault="00434503" w:rsidP="001D0504">
      <w:pPr>
        <w:pStyle w:val="Titre3"/>
      </w:pPr>
      <w:bookmarkStart w:id="24" w:name="_Toc335611969"/>
      <w:r>
        <w:t xml:space="preserve">Présentation </w:t>
      </w:r>
      <w:r w:rsidRPr="00372BBC">
        <w:t>générale</w:t>
      </w:r>
      <w:r>
        <w:t xml:space="preserve"> de la méthode employée pour la récolte de la donnée de fréquentation</w:t>
      </w:r>
      <w:bookmarkEnd w:id="24"/>
    </w:p>
    <w:p w:rsidR="00434503" w:rsidRPr="00561B27" w:rsidRDefault="00434503" w:rsidP="00434503"/>
    <w:p w:rsidR="00434503" w:rsidRDefault="00434503" w:rsidP="00434503">
      <w:pPr>
        <w:spacing w:line="360" w:lineRule="auto"/>
        <w:jc w:val="both"/>
      </w:pPr>
      <w:r>
        <w:t xml:space="preserve">La donnée de fréquentation est récoltée selon la méthodologie Valpena. Cette méthodologie  développée conjointement par le laboratoire Géolittomer de l’Université de Nantes et par le COmité Régional des Pêches et Elevages Marins (COREPEM) des Pays de la Loire et en place dans cette même région depuis 2009. Cette méthodologie est basée sur des enquêtes réalisées auprès des professionnels en leur demandant de localiser pour chaque mois leur activité de pêche sur un maillage de 3*3 milles nautiques développé pour l’occasion. </w:t>
      </w:r>
    </w:p>
    <w:p w:rsidR="00434503" w:rsidRDefault="00434503" w:rsidP="00434503">
      <w:pPr>
        <w:spacing w:line="360" w:lineRule="auto"/>
        <w:jc w:val="both"/>
      </w:pPr>
      <w:r>
        <w:t xml:space="preserve">Cette méthodologie est divisée sur trois étapes bien distinctes : l’enquête en elle-même, la saisie des données et leur inclusion /traitement dans la base de données. </w:t>
      </w:r>
    </w:p>
    <w:p w:rsidR="00434503" w:rsidRDefault="00434503" w:rsidP="00434503">
      <w:pPr>
        <w:spacing w:line="360" w:lineRule="auto"/>
        <w:jc w:val="both"/>
      </w:pPr>
      <w:r>
        <w:t xml:space="preserve">La donnée Valpena ainsi récoltée est d’un format très précis et basé sur des référentiels très précis. Pour chaque enregistrement de la table « enquête » les données récoltées comprennent ainsi l’identifiant unique (6 chiffres), l’immatriculation du navire (6 chiffres uniques pour chaque navire), le mois concerné, l’engin employé, l’espèce visée, l’identifiant de la maille Valpena (de type 00A0A0), la cause du non travail mensuel si le cas se présente et des commentaires éventuels. Chaque ligne étant unique et ne pouvant contenir qu’un seul engin employé/espèce visée, si un navire fréquente une même maille au cours d’un mois en y visant plusieurs espèces et/ou en y employant plusieurs engins, plusieurs lignes seront crées pour une même maille. </w:t>
      </w:r>
    </w:p>
    <w:p w:rsidR="00434503" w:rsidRDefault="00434503" w:rsidP="00434503">
      <w:pPr>
        <w:spacing w:line="360" w:lineRule="auto"/>
        <w:jc w:val="both"/>
      </w:pPr>
    </w:p>
    <w:p w:rsidR="00434503" w:rsidRDefault="00434503" w:rsidP="00434503">
      <w:pPr>
        <w:spacing w:line="360" w:lineRule="auto"/>
        <w:jc w:val="both"/>
      </w:pPr>
    </w:p>
    <w:p w:rsidR="00DE1F86" w:rsidRDefault="00DE1F86" w:rsidP="00434503">
      <w:pPr>
        <w:spacing w:line="360" w:lineRule="auto"/>
        <w:jc w:val="both"/>
      </w:pPr>
    </w:p>
    <w:p w:rsidR="00DE1F86" w:rsidRDefault="00DE1F86" w:rsidP="00434503">
      <w:pPr>
        <w:spacing w:line="360" w:lineRule="auto"/>
        <w:jc w:val="both"/>
      </w:pPr>
    </w:p>
    <w:p w:rsidR="00434503" w:rsidRPr="003B5CEB" w:rsidRDefault="00434503" w:rsidP="0029709A">
      <w:pPr>
        <w:pStyle w:val="Titre3"/>
      </w:pPr>
      <w:bookmarkStart w:id="25" w:name="_Toc335611970"/>
      <w:r w:rsidRPr="00372BBC">
        <w:t>L’enquête</w:t>
      </w:r>
      <w:bookmarkEnd w:id="25"/>
    </w:p>
    <w:p w:rsidR="00434503" w:rsidRDefault="00434503" w:rsidP="00434503">
      <w:pPr>
        <w:spacing w:line="360" w:lineRule="auto"/>
        <w:jc w:val="both"/>
      </w:pPr>
    </w:p>
    <w:p w:rsidR="00434503" w:rsidRDefault="00434503" w:rsidP="00434503">
      <w:pPr>
        <w:spacing w:line="360" w:lineRule="auto"/>
        <w:jc w:val="both"/>
      </w:pPr>
      <w:r>
        <w:t xml:space="preserve">Les navires enquêtés qui fréquentent les zones MCZ sont des navires hauturiers qui travaillent sur le logiciel MaxSEA® où ils enregistrent les traits qu’ils réalisent (soit la route réalisée par le bateau pendant qu’il </w:t>
      </w:r>
      <w:r w:rsidRPr="006E5432">
        <w:t>pêche). Ce logiciel de géolocalisation produit des fichiers appelés « calques » qui contiennent des données de types points, polylignes ou polygones. Les données produites par ce logiciel sont géolocalisées en latitude/longitude (WGS 84). Les calques produits par ce logiciel sont sous le format .ptf qui est un format propriétaire de la société MaxSEA International.</w:t>
      </w:r>
      <w:r>
        <w:t xml:space="preserve"> Il a été décidé de baser le travail des enquêteurs sur ce logiciel. Avant le début du processus d’enquêtes, il a été fourni à chaque enquêteur un calque MaxSEA du maillage Valpena. Si le professionnel dispose de données MaxSEA organisée selon le mois l’engin et l’espèce, il les confie directement à l’enquêteur. </w:t>
      </w:r>
      <w:r w:rsidR="006E5432">
        <w:t>Dans</w:t>
      </w:r>
      <w:r>
        <w:t xml:space="preserve"> le cas contraire, les enquêteurs superposent les calques du pêcheur avec le calque MaxSEA du maillage Valpena pour noter pour chaque mois les mailles travaillées. La discussion avec le pêcheur permettant de compléter l’engin déployé et l’espèce visée par zone. Les données récoltées par les enquêteurs concernent uniquement l’année 2011.</w:t>
      </w:r>
    </w:p>
    <w:p w:rsidR="00434503" w:rsidRDefault="00434503" w:rsidP="00434503">
      <w:pPr>
        <w:spacing w:line="360" w:lineRule="auto"/>
        <w:jc w:val="both"/>
      </w:pPr>
    </w:p>
    <w:p w:rsidR="00434503" w:rsidRDefault="00434503" w:rsidP="0029709A">
      <w:pPr>
        <w:pStyle w:val="Titre3"/>
      </w:pPr>
      <w:bookmarkStart w:id="26" w:name="_Toc335611971"/>
      <w:r>
        <w:t xml:space="preserve">La </w:t>
      </w:r>
      <w:r w:rsidRPr="00372BBC">
        <w:t>Saisie</w:t>
      </w:r>
      <w:bookmarkEnd w:id="26"/>
    </w:p>
    <w:p w:rsidR="00434503" w:rsidRDefault="00434503" w:rsidP="00434503">
      <w:pPr>
        <w:spacing w:line="360" w:lineRule="auto"/>
        <w:jc w:val="both"/>
      </w:pPr>
    </w:p>
    <w:p w:rsidR="00434503" w:rsidRDefault="00434503" w:rsidP="00434503">
      <w:pPr>
        <w:spacing w:line="360" w:lineRule="auto"/>
        <w:jc w:val="both"/>
      </w:pPr>
      <w:r>
        <w:t>La phase de saisie intervient après ou pendant le questionnaire selon les modalités de l’échange avec le professionnel. Lors de la saisie, l’enquêteur crée pour chaque mois un calque par engin employé et espèces visées. Avant de remplir chaque calque ainsi crée, il affiche en fond le calque correspondant au maillage Valpena. L’enquêteur va ensuite crée des points dans chaque maille où le professionnel déclare avoir utilisé la combinaison engin/espèce visée du calque correspondant. Chaque calque ainsi crée est nommé selon un formatage très précis : Immatriculation du bateau</w:t>
      </w:r>
      <w:r w:rsidRPr="005A2C1B">
        <w:rPr>
          <w:color w:val="FF0000"/>
        </w:rPr>
        <w:t>_</w:t>
      </w:r>
      <w:r>
        <w:t>Mois</w:t>
      </w:r>
      <w:r w:rsidRPr="005A2C1B">
        <w:rPr>
          <w:color w:val="FF0000"/>
        </w:rPr>
        <w:t>_</w:t>
      </w:r>
      <w:r>
        <w:t>Engin employé</w:t>
      </w:r>
      <w:r w:rsidRPr="005A2C1B">
        <w:rPr>
          <w:color w:val="FF0000"/>
        </w:rPr>
        <w:t>-</w:t>
      </w:r>
      <w:r>
        <w:t>Code espèce visée 1</w:t>
      </w:r>
      <w:r w:rsidRPr="005A2C1B">
        <w:rPr>
          <w:color w:val="FF0000"/>
        </w:rPr>
        <w:t>_</w:t>
      </w:r>
      <w:r>
        <w:t>Code espèce visée 2</w:t>
      </w:r>
      <w:r w:rsidRPr="005A2C1B">
        <w:rPr>
          <w:color w:val="FF0000"/>
        </w:rPr>
        <w:t>_</w:t>
      </w:r>
      <w:r>
        <w:t>...</w:t>
      </w:r>
      <w:r w:rsidRPr="005A2C1B">
        <w:rPr>
          <w:color w:val="FF0000"/>
        </w:rPr>
        <w:t>_</w:t>
      </w:r>
      <w:r>
        <w:t>Code espèce visée n.</w:t>
      </w:r>
    </w:p>
    <w:p w:rsidR="00434503" w:rsidRDefault="00434503" w:rsidP="00434503">
      <w:pPr>
        <w:spacing w:line="360" w:lineRule="auto"/>
        <w:jc w:val="both"/>
      </w:pPr>
      <w:r>
        <w:t xml:space="preserve">Ce formatage est extrêmement important et il faut absolument qu’il soit respecté puisque c’est grâce au nom du fichier que les informations de chaque calque seront implémentées dans la base. La première étape vers l’implémentation des fichiers dans la base consiste à convertir chaque calque du format MaxSEA « .ptf » vers le format « .shp ». Pour cela, le seul logiciel existant est le logiciel GPSUtility qui permet de convertir des groupes de calques en fichiers de formes et ce en conservant leurs noms. Ces fichiers sont ensuite </w:t>
      </w:r>
      <w:r w:rsidRPr="006E5432">
        <w:t>passés</w:t>
      </w:r>
      <w:r>
        <w:t xml:space="preserve"> à travers un programme développé par le CRPMEM. Chacun d’entre eux fait l’objet d’une jointure spatiale avec le maillage Valpena et chaque maille contenant un point est extraite, puis pour chaque maille sont ajoutées les champs Immatriculation, Mois, Engin employé et Espèce visée. Ces champs sont complétés via la « </w:t>
      </w:r>
      <w:r w:rsidRPr="006E5432">
        <w:t>lecture »</w:t>
      </w:r>
      <w:r>
        <w:t xml:space="preserve"> du nom du fichier, le nom du fichier sert à remplir chaque champ et le signe « </w:t>
      </w:r>
      <w:r w:rsidRPr="00B74626">
        <w:rPr>
          <w:color w:val="FF0000"/>
        </w:rPr>
        <w:t>-</w:t>
      </w:r>
      <w:r>
        <w:t> »</w:t>
      </w:r>
      <w:r>
        <w:rPr>
          <w:color w:val="FF0000"/>
        </w:rPr>
        <w:t> </w:t>
      </w:r>
      <w:r>
        <w:t xml:space="preserve"> permet de crée un nouvel enregistrement pour chaque espèce visée rencontrée. Chaque fichier de formes ainsi crée est ensuite débarrassé de sa géométrie et seul la table attributaire est conservée sous la forme d’une feuille de calcul (au format « .csv »)</w:t>
      </w:r>
    </w:p>
    <w:p w:rsidR="00434503" w:rsidRDefault="00434503" w:rsidP="00434503">
      <w:pPr>
        <w:spacing w:line="360" w:lineRule="auto"/>
        <w:jc w:val="both"/>
      </w:pPr>
      <w:r>
        <w:t>Dans le cadre du partenariat avec le CRPMEM Bretagne, c’est sous cette forme que les données sont fournies à l’OP</w:t>
      </w:r>
    </w:p>
    <w:p w:rsidR="00434503" w:rsidRDefault="00434503" w:rsidP="0029709A">
      <w:pPr>
        <w:pStyle w:val="Titre3"/>
      </w:pPr>
      <w:bookmarkStart w:id="27" w:name="_Toc335611972"/>
      <w:r>
        <w:t xml:space="preserve">Format et </w:t>
      </w:r>
      <w:r w:rsidRPr="00372BBC">
        <w:t>intégration</w:t>
      </w:r>
      <w:r>
        <w:t xml:space="preserve"> à la base de données</w:t>
      </w:r>
      <w:bookmarkEnd w:id="27"/>
    </w:p>
    <w:p w:rsidR="00434503" w:rsidRDefault="00434503" w:rsidP="00434503">
      <w:pPr>
        <w:spacing w:line="360" w:lineRule="auto"/>
        <w:jc w:val="both"/>
      </w:pPr>
    </w:p>
    <w:p w:rsidR="00434503" w:rsidRDefault="00434503" w:rsidP="00434503">
      <w:pPr>
        <w:spacing w:line="360" w:lineRule="auto"/>
        <w:jc w:val="both"/>
      </w:pPr>
      <w:r>
        <w:t xml:space="preserve">La base de données à concevoir pour recueillir les données d’enquêtes doit donc répondre à un cahier des charges  assez précis. Tout d’abord, l’emploi de nombreux codes dans les feuilles de calcul qui résultent des enquêtes (Immatriculation, code engin et code espèces visées) et la volonté d’utiliser les données de vente issues du SIOP pour mesurer l’impact de </w:t>
      </w:r>
      <w:r w:rsidRPr="006E5432">
        <w:t xml:space="preserve">la mise en place des MCZ, nous oblige à construire une base de données relationnelle. Le fait de débarrasser les fichiers saisis après enquête de leur géométrie entraîne aussi plusieurs conséquences qui sont à prendre en compte. </w:t>
      </w:r>
      <w:r w:rsidR="00A623D6" w:rsidRPr="006E5432">
        <w:t>L</w:t>
      </w:r>
      <w:r w:rsidRPr="006E5432">
        <w:t>a transmission des fichiers entre les partenaires est grandement facilitée (le poids des fichiers transmis devenant très réduit), leur stockage qui aurait pu se révéler problématique de par leur poids est lui aussi grandement facilité. Cette élimination permet aussi un stockage dans des bases de données ne supportant pas la gestion d’objets spatialisés (le logiciel Access par exemple ne gère pas ce paramètre). L’ajout de la géométrie pourrait se faire via une jointure de champ à champ entre le fichier à traiter et le maillage Valpena (sur le champ comprenant le code de la maille). Cependant, vu l’ampleur des données à traiter, de telles manipulations à chaque extraction de la base représenteraient des manipulations incessantes et particulièrement laborieuses.</w:t>
      </w:r>
      <w:r>
        <w:t xml:space="preserve"> On choisira donc une solution intermédiaire qui consistera à utiliser un Système de Gestion de Bases de Données (SGBD) qui gère la géométrie ; en y intégrant le maillage Valpena brut avec sa géométrie, on procédera à une jointure directement lors de la saisie de la requête dans la base pour obtenir directement des fichiers de formes exploitables. </w:t>
      </w:r>
    </w:p>
    <w:p w:rsidR="00434503" w:rsidRDefault="00434503" w:rsidP="00434503">
      <w:pPr>
        <w:spacing w:line="360" w:lineRule="auto"/>
        <w:jc w:val="both"/>
      </w:pPr>
      <w:r>
        <w:t>Une limitation particulièrement importante est le nombre de lignes maximum pour chaque table qu’est capable de supporter le SGBD. Le nombre d’enregistrements dans la table enquête pourrait en effet atteindre plusieurs millions et pouvoir stocker la totalité de ces enregistrements dans une seule et unique base représente un confort de travail important mais également un atout très important dans un programme inter-structures où échanger des données est primordial. Le choix d’une solution peu onéreuse étant aussi une obligation, le choix du SGBD PostgreSQL et de sa cartouche spatiale PostGIS s’est donc naturellement imposé. En plus de répondre à toutes les contraintes imposées par le cahier des charges, cette solution est également très liée au SIG gratuit QGIS et permet donc un travail plus aisé.</w:t>
      </w:r>
    </w:p>
    <w:p w:rsidR="001D0504" w:rsidRDefault="001D0504" w:rsidP="00434503">
      <w:pPr>
        <w:spacing w:line="360" w:lineRule="auto"/>
        <w:jc w:val="both"/>
        <w:sectPr w:rsidR="001D0504" w:rsidSect="00C645C0">
          <w:footerReference w:type="default" r:id="rId19"/>
          <w:pgSz w:w="11906" w:h="16838"/>
          <w:pgMar w:top="1417" w:right="1417" w:bottom="1417" w:left="1417" w:header="708" w:footer="708" w:gutter="0"/>
          <w:pgNumType w:start="1"/>
          <w:cols w:space="708"/>
          <w:docGrid w:linePitch="360"/>
        </w:sectPr>
      </w:pPr>
    </w:p>
    <w:p w:rsidR="00434503" w:rsidRDefault="00434503" w:rsidP="00434503">
      <w:pPr>
        <w:spacing w:line="360" w:lineRule="auto"/>
        <w:jc w:val="both"/>
      </w:pPr>
    </w:p>
    <w:p w:rsidR="00434503" w:rsidRDefault="00434503" w:rsidP="0029709A">
      <w:pPr>
        <w:pStyle w:val="Titre2"/>
      </w:pPr>
      <w:bookmarkStart w:id="28" w:name="_Toc335611973"/>
      <w:r w:rsidRPr="001D0504">
        <w:t>Méthodes</w:t>
      </w:r>
      <w:r>
        <w:t xml:space="preserve"> d’analyse</w:t>
      </w:r>
      <w:bookmarkEnd w:id="28"/>
    </w:p>
    <w:p w:rsidR="00434503" w:rsidRDefault="00434503" w:rsidP="0029709A">
      <w:pPr>
        <w:pStyle w:val="Titre3"/>
      </w:pPr>
      <w:bookmarkStart w:id="29" w:name="_Toc335611974"/>
      <w:r>
        <w:t xml:space="preserve">La </w:t>
      </w:r>
      <w:r w:rsidRPr="00372BBC">
        <w:t>fréquentation</w:t>
      </w:r>
      <w:bookmarkEnd w:id="29"/>
    </w:p>
    <w:p w:rsidR="00434503" w:rsidRDefault="00434503" w:rsidP="00434503">
      <w:pPr>
        <w:spacing w:line="360" w:lineRule="auto"/>
        <w:jc w:val="both"/>
      </w:pPr>
    </w:p>
    <w:p w:rsidR="00434503" w:rsidRDefault="00434503" w:rsidP="00434503">
      <w:pPr>
        <w:spacing w:line="360" w:lineRule="auto"/>
        <w:jc w:val="both"/>
      </w:pPr>
      <w:r>
        <w:t>La cartographie des zones fréquentées par les bateaux ne nécessite aucun croisement avec d’autres données et constitue le premier objecti</w:t>
      </w:r>
      <w:r w:rsidR="00A623D6">
        <w:t>f de la méthodologie Valpena.</w:t>
      </w:r>
    </w:p>
    <w:p w:rsidR="00434503" w:rsidRDefault="00434503" w:rsidP="00434503">
      <w:pPr>
        <w:spacing w:line="360" w:lineRule="auto"/>
        <w:jc w:val="both"/>
      </w:pPr>
      <w:r>
        <w:t>Ce type de cartographie peut être traité en cherchant à déterminer le nombre de bateaux qui ont fréquentés une zone en particulier. La donnée Valpena étant mensuelle, celle-ci nous permet de quantifier la fréquentation de chaque maille en nombre de mois*bateau.</w:t>
      </w:r>
      <w:r w:rsidRPr="00DF52BC">
        <w:rPr>
          <w:b/>
        </w:rPr>
        <w:t xml:space="preserve"> Cette méthode de quantification de la fréquentation de la maille introduit donc l’unité du mois*bateau qui sera très utilisée dans ce rapport sous le terme « fréquentation ».</w:t>
      </w:r>
    </w:p>
    <w:p w:rsidR="00434503" w:rsidRDefault="00434503" w:rsidP="00434503">
      <w:pPr>
        <w:spacing w:line="360" w:lineRule="auto"/>
        <w:jc w:val="both"/>
      </w:pPr>
      <w:r>
        <w:t xml:space="preserve">Pour la construction de chaque cartographie de type fréquentation, on utilise une requête SQL </w:t>
      </w:r>
      <w:r w:rsidR="00A300D8">
        <w:t>(Annexe 2)</w:t>
      </w:r>
      <w:r>
        <w:t xml:space="preserve"> de type imbriqué. Etant donné que l’on peut avoir plusieurs enregistrements pour une maille, un mois et un bateau, la construction de la requête sous cette forme imbriquée créee une table temporaire qui ne comporte pas de champ espèce visée et engin employé empêchant la redondance des enregistrements temporaires ainsi crées. A partir de cette table temporaire et de la commande « COUNT » on construit une table définitive où la colonne « compte » correspond au nombre d’immatriculations différentes qui ont fréquentés la maille au cours d’un mois. Le fichier de forme en sortie étant basé sur cette table temporaire, on est limité, pour chaque navire, à un enregistrement par maille fréquentée pour un mois.</w:t>
      </w:r>
    </w:p>
    <w:p w:rsidR="00434503" w:rsidRDefault="00434503" w:rsidP="00434503">
      <w:pPr>
        <w:spacing w:line="360" w:lineRule="auto"/>
        <w:jc w:val="both"/>
      </w:pPr>
    </w:p>
    <w:p w:rsidR="006E5432" w:rsidRDefault="006E5432" w:rsidP="00434503">
      <w:pPr>
        <w:spacing w:line="360" w:lineRule="auto"/>
        <w:jc w:val="both"/>
      </w:pPr>
    </w:p>
    <w:p w:rsidR="006E5432" w:rsidRDefault="006E5432" w:rsidP="00434503">
      <w:pPr>
        <w:spacing w:line="360" w:lineRule="auto"/>
        <w:jc w:val="both"/>
      </w:pPr>
    </w:p>
    <w:p w:rsidR="006E5432" w:rsidRDefault="006E5432" w:rsidP="00434503">
      <w:pPr>
        <w:spacing w:line="360" w:lineRule="auto"/>
        <w:jc w:val="both"/>
      </w:pPr>
    </w:p>
    <w:p w:rsidR="00402536" w:rsidRDefault="00402536" w:rsidP="00434503">
      <w:pPr>
        <w:spacing w:line="360" w:lineRule="auto"/>
        <w:jc w:val="both"/>
      </w:pPr>
    </w:p>
    <w:p w:rsidR="00434503" w:rsidRPr="006555F9" w:rsidRDefault="00434503" w:rsidP="0029709A">
      <w:pPr>
        <w:pStyle w:val="Titre4"/>
      </w:pPr>
      <w:r w:rsidRPr="006555F9">
        <w:t>Les cartes globales de fréquentation</w:t>
      </w:r>
    </w:p>
    <w:p w:rsidR="00434503" w:rsidRDefault="00434503" w:rsidP="00434503">
      <w:pPr>
        <w:spacing w:line="360" w:lineRule="auto"/>
        <w:jc w:val="both"/>
      </w:pPr>
    </w:p>
    <w:p w:rsidR="00434503" w:rsidRDefault="00434503" w:rsidP="00434503">
      <w:pPr>
        <w:spacing w:line="360" w:lineRule="auto"/>
        <w:jc w:val="both"/>
      </w:pPr>
      <w:r>
        <w:t>Un type de cartographie réalisable à partir des données enquêtes récoltés est une cartographie générale des zones fréquenté</w:t>
      </w:r>
      <w:r w:rsidR="00A623D6">
        <w:t>e</w:t>
      </w:r>
      <w:r>
        <w:t xml:space="preserve">s par l’ensemble des navires sur toute l’année en </w:t>
      </w:r>
      <w:r w:rsidR="00A623D6">
        <w:t>mois*bateau pour chaque maille.</w:t>
      </w:r>
      <w:r>
        <w:t xml:space="preserve"> Pour réaliser cette cartographie on exécute la requête SQL tel qu’elle est rédigée de base. On obtient donc une couche où chaque maille Valpena s’est vu assigner un nombre de mois*bateau. On peut ensuite faire le choix de créer des classes pour faciliter la lecture de la carte produite ou se contenter d’une </w:t>
      </w:r>
      <w:r w:rsidRPr="00A300D8">
        <w:t>« rampe ».</w:t>
      </w:r>
      <w:r>
        <w:t xml:space="preserve"> La carte ainsi construite nous permet d’estimer la part de la flottille fréquentant chaque zone. Une carte annuelle ne nous renseigne toutefois pas sur les conditions de fréquentation d’une zone et sur les saisonnalités : Est-ce une zone fréquentée par certains navires toute l’année ou une zone ou une grande partie des navires pêchent durant une saison ?</w:t>
      </w:r>
    </w:p>
    <w:p w:rsidR="00434503" w:rsidRDefault="00434503" w:rsidP="00434503">
      <w:pPr>
        <w:spacing w:line="360" w:lineRule="auto"/>
        <w:jc w:val="both"/>
      </w:pPr>
      <w:r>
        <w:t>Les cartes mensuelles de fréquentation de la flotte nous permettent d’appréhender cette problématique. Le suivi des mouvements de la flottille mois par mois met en évidence la saisonnalité de l’activité. Cette carte est réalisée comme la première via une requête très proche de la requête générale puisqu’elle ne diffère que par la limitation à un mois dans la clause WHERE.</w:t>
      </w:r>
    </w:p>
    <w:p w:rsidR="00434503" w:rsidRDefault="00434503" w:rsidP="00434503">
      <w:pPr>
        <w:spacing w:line="360" w:lineRule="auto"/>
        <w:jc w:val="both"/>
      </w:pPr>
      <w:r>
        <w:t>Que la carte soit annuelle ou mensuelle, elle nous fournira de précieuses indications sur les zones très fréquentées par les bateaux adhérents de PDB. Dès lors une superposition des couches de fréquentation avec la couche des projets de MCZ nous apporte Les premiers éléments quant à l’activité présente dans les zones MCZ.</w:t>
      </w:r>
    </w:p>
    <w:p w:rsidR="00434503" w:rsidRDefault="00434503" w:rsidP="00434503">
      <w:pPr>
        <w:spacing w:line="360" w:lineRule="auto"/>
        <w:jc w:val="both"/>
      </w:pPr>
    </w:p>
    <w:p w:rsidR="00434503" w:rsidRPr="006555F9" w:rsidRDefault="00434503" w:rsidP="00434503">
      <w:pPr>
        <w:spacing w:line="360" w:lineRule="auto"/>
        <w:jc w:val="both"/>
        <w:rPr>
          <w:u w:val="single"/>
        </w:rPr>
      </w:pPr>
    </w:p>
    <w:p w:rsidR="00434503" w:rsidRDefault="00434503" w:rsidP="0029709A">
      <w:pPr>
        <w:pStyle w:val="Titre4"/>
      </w:pPr>
      <w:r w:rsidRPr="006555F9">
        <w:t>Cartes Thématiques</w:t>
      </w:r>
    </w:p>
    <w:p w:rsidR="00511E3E" w:rsidRPr="00511E3E" w:rsidRDefault="00511E3E" w:rsidP="00511E3E"/>
    <w:p w:rsidR="00434503" w:rsidRDefault="00434503" w:rsidP="00434503">
      <w:pPr>
        <w:spacing w:line="360" w:lineRule="auto"/>
        <w:jc w:val="both"/>
      </w:pPr>
      <w:r>
        <w:t>A ces cartes de fréquentations général</w:t>
      </w:r>
      <w:r w:rsidR="00A623D6">
        <w:t>e</w:t>
      </w:r>
      <w:r>
        <w:t>s vient s’ajouter la possibilité de produire des cartes thématiques en fonction des informations présentes dans la BDD. Ces cartes thématiques peuvent être de 2 types : cartes d’engins et cartes d’espèces visées.</w:t>
      </w:r>
    </w:p>
    <w:p w:rsidR="00434503" w:rsidRDefault="00434503" w:rsidP="00434503">
      <w:pPr>
        <w:spacing w:line="360" w:lineRule="auto"/>
        <w:jc w:val="both"/>
      </w:pPr>
      <w:r>
        <w:t>L’engin utilisé est une information intéressante pour l’étude d’impacts de la mise en place des MCZ. Connaître les zones où les engins sont employés nous permet de déterminer quels sont les engins présents dans les projets de zone MCZ et dans quelles proportions ils sont répartis. L’étude de l’emploi des engins par mois nous permettra aussi de tenter de dégager des saisonnalité d’emploi d’engins. Pour réaliser ce type de cartographie thématique, on utilise à nouveau la requête générale en la restreignent à l’engin et au mois (dans le cas d’une étude de la saisonnalité d’emploi de l’engin) que l’on veut étudier.</w:t>
      </w:r>
    </w:p>
    <w:p w:rsidR="00434503" w:rsidRDefault="00434503" w:rsidP="00434503">
      <w:pPr>
        <w:spacing w:line="360" w:lineRule="auto"/>
        <w:jc w:val="both"/>
      </w:pPr>
    </w:p>
    <w:p w:rsidR="00434503" w:rsidRDefault="00434503" w:rsidP="00434503">
      <w:pPr>
        <w:spacing w:line="360" w:lineRule="auto"/>
        <w:jc w:val="both"/>
      </w:pPr>
      <w:r>
        <w:t>L’espèce visée par le bateau lorsqu’il travaille dans une maille est également une information intéressante recueillie par les enquêteurs. En effet, la carte de répartition des mailles où est visée une espèce</w:t>
      </w:r>
      <w:r w:rsidRPr="00A300D8">
        <w:t>, telle que la langoustine ou la baudroie</w:t>
      </w:r>
      <w:r>
        <w:t>, permet par exemple de déterminer la zone de pêche à laquelle elle est associée et son étendue. Encore une fois, produire une carte par mois pour étudier chaque espèce permet de déterminer si l’activité de pêche de cette espèce suit une saisonnalité (ce qui est souvent le cas) pour pouvoir proposer un « aménagement » des mesures de restriction. La méthode utilisée pour produire ce type de carte est là encore la même que celle utilisée pour l’engin, à savoir une utilisation de la requête générale couplée à une restriction (cette fois-ci à l’espèce visée étudiée uniquement)</w:t>
      </w:r>
    </w:p>
    <w:p w:rsidR="00434503" w:rsidRDefault="00434503" w:rsidP="00434503">
      <w:pPr>
        <w:spacing w:line="360" w:lineRule="auto"/>
        <w:jc w:val="both"/>
      </w:pPr>
    </w:p>
    <w:p w:rsidR="00434503" w:rsidRDefault="00434503" w:rsidP="00434503">
      <w:pPr>
        <w:spacing w:line="360" w:lineRule="auto"/>
        <w:jc w:val="both"/>
      </w:pPr>
      <w:r>
        <w:t>Les cartes de thématiques permettent donc de qualifier l’activité des navires dans chaque zone</w:t>
      </w:r>
    </w:p>
    <w:p w:rsidR="00434503" w:rsidRDefault="00434503" w:rsidP="00434503">
      <w:pPr>
        <w:spacing w:line="360" w:lineRule="auto"/>
        <w:jc w:val="both"/>
      </w:pPr>
    </w:p>
    <w:p w:rsidR="00434503" w:rsidRPr="006555F9" w:rsidRDefault="00434503" w:rsidP="0029709A">
      <w:pPr>
        <w:pStyle w:val="Titre4"/>
      </w:pPr>
      <w:r w:rsidRPr="006555F9">
        <w:t>Carte de saisonnalité</w:t>
      </w:r>
    </w:p>
    <w:p w:rsidR="00434503" w:rsidRDefault="00434503" w:rsidP="00434503">
      <w:pPr>
        <w:spacing w:line="360" w:lineRule="auto"/>
        <w:jc w:val="both"/>
      </w:pPr>
      <w:r>
        <w:t>Le dernier type de carte de fréquentation qu’on peut produire à partir des données de la base de données constituée est la carte dite de « saisonnalité ». Ce type de carte est à rapprocher des cartes de fréquentation mensuelle des zones décrites dans le premier paragraphe. En étudiant toutes les cartes précédemment décrites, il est possible de mettre à jour des périodes cohérentes de pêches. Il est ainsi possible de procéder à un regroupement sur un seul critère (un groupe de mois qui ont une répartition de la fréquentation proche) ou basé sur plusieurs critères (des mois qui ont répartition de l’emploi d’un engin pour viser une espèce proche). Ce type de cartographie permet de mieux schématiser le fonctionnement des navires enquêtés en analysant de façon groupée des données qui sont difficilement analysable autrement.. Procéder à de tels regroupements requiert une bonne connaissance du monde de la pêche et semble difficilement automatisable. La première étape est en effet de chercher à procéder à des « regroupements » visant une activité particulière. Chacune de ces activités ayant des caractéristiques différentes (zone plus ou moins étendue, durée plus ou moins longue, engins plus ou moins exclusif à la pêche d’une espèce…), il n’existe aucune requête type et seul une analyse empirique des données peut permettre la construction de telles cartographies.</w:t>
      </w:r>
    </w:p>
    <w:p w:rsidR="00434503" w:rsidRDefault="00434503" w:rsidP="00434503">
      <w:pPr>
        <w:spacing w:line="360" w:lineRule="auto"/>
        <w:jc w:val="both"/>
      </w:pPr>
    </w:p>
    <w:p w:rsidR="006E5432" w:rsidRDefault="006E5432" w:rsidP="00434503">
      <w:pPr>
        <w:spacing w:line="360" w:lineRule="auto"/>
        <w:jc w:val="both"/>
      </w:pPr>
    </w:p>
    <w:p w:rsidR="00511E3E" w:rsidRDefault="00511E3E" w:rsidP="00511E3E">
      <w:pPr>
        <w:pStyle w:val="Titre5"/>
        <w:numPr>
          <w:ilvl w:val="0"/>
          <w:numId w:val="0"/>
        </w:numPr>
        <w:ind w:left="2880"/>
      </w:pPr>
    </w:p>
    <w:p w:rsidR="00434503" w:rsidRPr="006555F9" w:rsidRDefault="00434503" w:rsidP="0029709A">
      <w:pPr>
        <w:pStyle w:val="Titre4"/>
      </w:pPr>
      <w:r>
        <w:t>Classement par flottille</w:t>
      </w:r>
    </w:p>
    <w:p w:rsidR="00434503" w:rsidRDefault="00434503" w:rsidP="00434503">
      <w:pPr>
        <w:spacing w:line="360" w:lineRule="auto"/>
        <w:jc w:val="both"/>
      </w:pPr>
    </w:p>
    <w:p w:rsidR="00434503" w:rsidRDefault="00434503" w:rsidP="00434503">
      <w:pPr>
        <w:spacing w:line="360" w:lineRule="auto"/>
        <w:jc w:val="both"/>
      </w:pPr>
      <w:r>
        <w:t xml:space="preserve">La cartographie de la fréquentation de la totalité des bateaux de la base permet de visualiser  les zones les plus fréquentées, compter le nombre de navires fréquentant chaque zone. Le terme pêche regroupe en fait une multitude d’activités qui ont en fait chacune des caractéristiques précises. Séparer la flotte totale en flottilles plus réduites qui représentent des groupes de navires homogènes en termes d’activités, nous permettra d’étudier plus précisément les caractéristiques de chacune de ces activités. Cette appréhension fine de chaque groupe permet de mieux estimer </w:t>
      </w:r>
      <w:r w:rsidR="00A623D6">
        <w:t>l’activité de chaque flottille dans les</w:t>
      </w:r>
      <w:r>
        <w:t xml:space="preserve"> MCZ </w:t>
      </w:r>
      <w:r w:rsidR="00A623D6">
        <w:t>et d’extrapoler les résultats pour l’ensemble des navires</w:t>
      </w:r>
      <w:r>
        <w:t>.</w:t>
      </w:r>
      <w:r w:rsidRPr="00273C7D">
        <w:t xml:space="preserve"> </w:t>
      </w:r>
      <w:r>
        <w:t>Cette répartition en flottille passe par une méthode empirique basée sur la connaissance fine de l’activité des navires sur plusieurs années permettant ainsi d’assigner des navires non encore enquêtés à des flottilles. L’échantillon présent dans la base de données n’étant pas encore exhaustif, la répartition par flottille permet également de vérifier la représentativité de l’échantillon.</w:t>
      </w:r>
    </w:p>
    <w:p w:rsidR="00434503" w:rsidRDefault="00434503" w:rsidP="006E5432">
      <w:pPr>
        <w:pStyle w:val="Titre3"/>
        <w:numPr>
          <w:ilvl w:val="0"/>
          <w:numId w:val="0"/>
        </w:numPr>
      </w:pPr>
    </w:p>
    <w:p w:rsidR="00434503" w:rsidRDefault="00434503" w:rsidP="0029709A">
      <w:pPr>
        <w:pStyle w:val="Titre3"/>
      </w:pPr>
      <w:bookmarkStart w:id="30" w:name="_Toc335611975"/>
      <w:r>
        <w:t xml:space="preserve">Répartition des </w:t>
      </w:r>
      <w:r w:rsidRPr="00372BBC">
        <w:t>données</w:t>
      </w:r>
      <w:r>
        <w:t xml:space="preserve"> de vente</w:t>
      </w:r>
      <w:bookmarkEnd w:id="30"/>
    </w:p>
    <w:p w:rsidR="00434503" w:rsidRDefault="00434503" w:rsidP="00434503">
      <w:pPr>
        <w:spacing w:line="360" w:lineRule="auto"/>
        <w:jc w:val="both"/>
      </w:pPr>
    </w:p>
    <w:p w:rsidR="00434503" w:rsidRDefault="00434503" w:rsidP="00434503">
      <w:pPr>
        <w:spacing w:line="360" w:lineRule="auto"/>
        <w:jc w:val="both"/>
      </w:pPr>
      <w:r>
        <w:t xml:space="preserve">Les données de vente disponibles à l’OP sont des données exhaustives pour les tous les adhérents mais ne sont pas géolocalisées. Une utilisation de ces données de vente en lien avec les données récoltées par le biais de la méthodologie Valpena permettra à la fois de « localiser » les données de vente et d’assigner des chiffres de </w:t>
      </w:r>
      <w:r w:rsidR="00104886">
        <w:t>tonnage et de valeur</w:t>
      </w:r>
      <w:r>
        <w:t xml:space="preserve"> aux zones fréquentées par les navires. Le premier point important de cette intégration des données est le passage à un seul référentiel pour les deux données. Sur le plan de la temporalisation, les données Valpena sont basées sur un pas d’un mois alors que les données de vente sont le plus souvent traitées par jour. On va donc commencer par agréger la donnée de vente par mois et non par jour de vente. Seuls certains champs des données de vente présentent pour nous un intérêt et seront utilisés : l’immatriculation du navire, le mois, le tonnage de chaque espèce, la valeur de la vente de chaque espèce et éventuellement le nom du navire. Cette donnée de vente porte sur la totalité des espèces déclarées pêchées par les navires pour la période couverte par l’enquête (2011).</w:t>
      </w:r>
    </w:p>
    <w:p w:rsidR="00434503" w:rsidRDefault="00434503" w:rsidP="00434503">
      <w:pPr>
        <w:spacing w:line="360" w:lineRule="auto"/>
        <w:jc w:val="both"/>
      </w:pPr>
    </w:p>
    <w:p w:rsidR="00434503" w:rsidRDefault="00434503" w:rsidP="00434503">
      <w:pPr>
        <w:spacing w:line="360" w:lineRule="auto"/>
        <w:jc w:val="both"/>
      </w:pPr>
      <w:r>
        <w:t xml:space="preserve">La jointure doit être faite avec la table regroupant toutes les données d’enquêtes Valpena. Pour un bateau, une maille et un mois donné, cette table contient une ligne par couple engin/espèce visée. Ainsi si un engin a été déclaré employé en juillet par un navire dans la maille « 30G3E1 » et que 3 espèces ont déclarées visées, on aura 3 enregistrements pour ce bateau au mois de juillet pour la maille « 30G3E1 ». La première idée a donc été de répartir la production entre chaque enregistrement de façon mensuelle. Or, il est impossible de répartir les données de vente entre les engins employées et les espèces visées au cours d’un mois. Le choix a donc été fait de ne pas prendre ces champs en compte. </w:t>
      </w:r>
    </w:p>
    <w:p w:rsidR="00434503" w:rsidRDefault="00434503" w:rsidP="00434503">
      <w:pPr>
        <w:spacing w:line="360" w:lineRule="auto"/>
        <w:jc w:val="both"/>
      </w:pPr>
    </w:p>
    <w:p w:rsidR="00434503" w:rsidRDefault="00434503" w:rsidP="0029709A">
      <w:pPr>
        <w:pStyle w:val="Titre4"/>
      </w:pPr>
      <w:r>
        <w:t>Répartition par maille</w:t>
      </w:r>
    </w:p>
    <w:p w:rsidR="00434503" w:rsidRDefault="00434503" w:rsidP="00434503">
      <w:pPr>
        <w:spacing w:line="360" w:lineRule="auto"/>
        <w:jc w:val="both"/>
      </w:pPr>
      <w:r>
        <w:t>On a donc choisi de faire le lien entre une table composée de l’immatriculation du navire, du mois de travail et de l’identifiant des mailles travaillées (sans redondance, donc avec un seul enregistrement par bateau*mois*maille) avec les tables de tonnage/vente. La répartition se fait selon l’hypothèse que l’activité de pêche peut être répartie de façon égale entre les différentes mailles, et que les données de vente sont donc les mêmes pour chaque maille travaillée. L’hypothèse de répartition à part égale des données de vente à chaque maille fréquentée pouvant aboutir à assigner des captures d’espèces à des endroits où il est improbable de les rencontrer, une comparaison entre les cartes de données de vente spatialisées et les cartes thématiques « espèce visées » peut, dans ce cadre, être intéressante en permettant, par exemple, une assignation des données de vente des espèces visées aux seules mailles où celle-ci sont visées et non à toutes les mailles fréquentées du mois (n’assigner une production de baudroie qu’aux mailles où l’espèce baudroie est déclaré visée.</w:t>
      </w:r>
    </w:p>
    <w:p w:rsidR="00434503" w:rsidRDefault="00434503" w:rsidP="00434503">
      <w:pPr>
        <w:spacing w:line="360" w:lineRule="auto"/>
        <w:jc w:val="both"/>
      </w:pPr>
    </w:p>
    <w:p w:rsidR="00434503" w:rsidRDefault="00434503" w:rsidP="0029709A">
      <w:pPr>
        <w:pStyle w:val="Titre4"/>
      </w:pPr>
      <w:r>
        <w:t>Répartition mensuelle des données de vente</w:t>
      </w:r>
    </w:p>
    <w:p w:rsidR="00434503" w:rsidRPr="0074515D" w:rsidRDefault="00434503" w:rsidP="00434503">
      <w:pPr>
        <w:spacing w:line="360" w:lineRule="auto"/>
        <w:jc w:val="both"/>
      </w:pPr>
      <w:r>
        <w:t>L’autre facteur important de la répartition des données de vente est la concordance avec l’échelle de temps adoptée par la méthodologie Valpena (le mois). Les données de vente sont basées sur des chiffres issus de la date de vente de la pêche. Or, les bateaux hauturiers enquêtés, fréquentent des zones éloignées de leurs points de débarquement et réalisent des marées de 15 jours environ (le cycle qui couvre le départ du port jusqu’au retour au port est appelé une marée).En effet, sur une vente réalisée le 1</w:t>
      </w:r>
      <w:r w:rsidRPr="00073ECE">
        <w:rPr>
          <w:vertAlign w:val="superscript"/>
        </w:rPr>
        <w:t>er</w:t>
      </w:r>
      <w:r>
        <w:t xml:space="preserve"> mars, un traitement au mois amènerait à assigner la donnée de vente aux mailles du mois de mars alors que l’action de pêche a été réalisée entre la mi-février et la fin février. Ainsi, il a été décidé de considérer que les cinq premiers jours de données de vente d’un mois relevaient en majorité des actions de pêche du mois précédent. Les données de vente attribuées au mois de mars comprennent donc des données qui couvrent la période du 5 mars au 5 avril.</w:t>
      </w:r>
    </w:p>
    <w:p w:rsidR="00434503" w:rsidRDefault="00434503" w:rsidP="007567D8">
      <w:pPr>
        <w:spacing w:line="360" w:lineRule="auto"/>
        <w:jc w:val="both"/>
      </w:pPr>
    </w:p>
    <w:p w:rsidR="00434503" w:rsidRDefault="00A0353E" w:rsidP="0029709A">
      <w:pPr>
        <w:pStyle w:val="Titre1"/>
      </w:pPr>
      <w:bookmarkStart w:id="31" w:name="_Toc335611976"/>
      <w:r>
        <w:t>Résultats</w:t>
      </w:r>
      <w:r w:rsidR="0032407A">
        <w:t xml:space="preserve"> issus </w:t>
      </w:r>
      <w:r w:rsidR="0032407A" w:rsidRPr="00372BBC">
        <w:t>de</w:t>
      </w:r>
      <w:r w:rsidR="0032407A">
        <w:t xml:space="preserve"> l’exploitation des données</w:t>
      </w:r>
      <w:bookmarkEnd w:id="31"/>
    </w:p>
    <w:p w:rsidR="00434503" w:rsidRDefault="00434503" w:rsidP="00434503">
      <w:pPr>
        <w:spacing w:line="360" w:lineRule="auto"/>
        <w:jc w:val="both"/>
      </w:pPr>
    </w:p>
    <w:p w:rsidR="00434503" w:rsidRPr="00104886" w:rsidRDefault="00434503" w:rsidP="00434503">
      <w:pPr>
        <w:spacing w:line="360" w:lineRule="auto"/>
        <w:jc w:val="both"/>
        <w:rPr>
          <w:b/>
        </w:rPr>
      </w:pPr>
      <w:r>
        <w:t>Les navires de plus de 15 m sont ceux qui sont ciblées par le début de la mise en place de Valpena en Bretagne puisque ces navires sont ceux qui sont susceptibles de fréquenter les MCZ. Les Pêcheurs De Bretagne comptent parmi leurs adhérents un total de 243 de ces navires. Parmi ces navires un total de 116 navires a été identifié comme pouvant fréquenter les zones incluses dans les Projets de mise en place des MCZ. Le nombre de navires à enquêter étant important, la totalité de ces navires n’ont pas, à l’heure où ce rapport est écrit, pu être enquêtés et l’échantillon enquêté est composé de 53 navires.</w:t>
      </w:r>
      <w:r w:rsidR="00104886">
        <w:t xml:space="preserve"> </w:t>
      </w:r>
      <w:r w:rsidR="00104886" w:rsidRPr="00104886">
        <w:rPr>
          <w:b/>
        </w:rPr>
        <w:t>Toutes les données présentées dans ce rapport ne sont pas extrapolées.</w:t>
      </w:r>
    </w:p>
    <w:p w:rsidR="00434503" w:rsidRPr="00761559" w:rsidRDefault="00434503" w:rsidP="0029709A">
      <w:pPr>
        <w:pStyle w:val="Titre2"/>
      </w:pPr>
      <w:bookmarkStart w:id="32" w:name="_Toc335611977"/>
      <w:r w:rsidRPr="00761559">
        <w:t xml:space="preserve">Carte de </w:t>
      </w:r>
      <w:r w:rsidRPr="00372BBC">
        <w:t>fréquentation</w:t>
      </w:r>
      <w:r w:rsidRPr="00761559">
        <w:t xml:space="preserve"> globale</w:t>
      </w:r>
      <w:bookmarkEnd w:id="32"/>
    </w:p>
    <w:p w:rsidR="00434503" w:rsidRDefault="00434503" w:rsidP="00434503">
      <w:pPr>
        <w:spacing w:line="360" w:lineRule="auto"/>
        <w:jc w:val="both"/>
      </w:pPr>
    </w:p>
    <w:p w:rsidR="007946D6" w:rsidRDefault="00434503" w:rsidP="00434503">
      <w:pPr>
        <w:spacing w:line="360" w:lineRule="auto"/>
        <w:jc w:val="both"/>
        <w:sectPr w:rsidR="007946D6" w:rsidSect="00372BBC">
          <w:type w:val="continuous"/>
          <w:pgSz w:w="11906" w:h="16838"/>
          <w:pgMar w:top="1417" w:right="1417" w:bottom="1417" w:left="1417" w:header="708" w:footer="708" w:gutter="0"/>
          <w:cols w:space="708"/>
          <w:docGrid w:linePitch="360"/>
        </w:sectPr>
      </w:pPr>
      <w:r w:rsidRPr="0001233F">
        <w:t>La carte de fréquentation globale</w:t>
      </w:r>
      <w:r>
        <w:t xml:space="preserve"> est une carte qui nous permet de visualiser l’activité des navires dans les zones les plus fréquentées</w:t>
      </w:r>
      <w:r w:rsidRPr="0001233F">
        <w:t>. Cette carte de fréquentation est obtenue en comptant le nombre de mois*bateau par maille Valpena.</w:t>
      </w:r>
      <w:r>
        <w:t xml:space="preserve"> Le mois*bateaux sera une unité très utilisée dans ce rapport mais étant assez peu intuitive elle sera utilisée sous le terme plus </w:t>
      </w:r>
    </w:p>
    <w:p w:rsidR="0042559B" w:rsidRDefault="00F04705" w:rsidP="007714C5">
      <w:pPr>
        <w:keepNext/>
        <w:spacing w:line="360" w:lineRule="auto"/>
        <w:jc w:val="both"/>
        <w:rPr>
          <w:b/>
        </w:rPr>
      </w:pPr>
      <w:bookmarkStart w:id="33" w:name="_Toc333922409"/>
      <w:bookmarkStart w:id="34" w:name="_Toc333922434"/>
      <w:bookmarkStart w:id="35" w:name="_Toc333925050"/>
      <w:bookmarkStart w:id="36" w:name="_Toc333925089"/>
      <w:r>
        <w:rPr>
          <w:b/>
          <w:noProof/>
        </w:rPr>
        <w:drawing>
          <wp:inline distT="0" distB="0" distL="0" distR="0">
            <wp:extent cx="5762625" cy="8147685"/>
            <wp:effectExtent l="19050" t="0" r="9525" b="0"/>
            <wp:docPr id="105" name="Image 105" descr="freq_gl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freq_glob"/>
                    <pic:cNvPicPr>
                      <a:picLocks noChangeAspect="1" noChangeArrowheads="1"/>
                    </pic:cNvPicPr>
                  </pic:nvPicPr>
                  <pic:blipFill>
                    <a:blip r:embed="rId20" cstate="print"/>
                    <a:srcRect/>
                    <a:stretch>
                      <a:fillRect/>
                    </a:stretch>
                  </pic:blipFill>
                  <pic:spPr bwMode="auto">
                    <a:xfrm>
                      <a:off x="0" y="0"/>
                      <a:ext cx="5762625" cy="8147685"/>
                    </a:xfrm>
                    <a:prstGeom prst="rect">
                      <a:avLst/>
                    </a:prstGeom>
                    <a:noFill/>
                    <a:ln w="9525">
                      <a:noFill/>
                      <a:miter lim="800000"/>
                      <a:headEnd/>
                      <a:tailEnd/>
                    </a:ln>
                  </pic:spPr>
                </pic:pic>
              </a:graphicData>
            </a:graphic>
          </wp:inline>
        </w:drawing>
      </w:r>
    </w:p>
    <w:p w:rsidR="007946D6" w:rsidRPr="00467F46" w:rsidRDefault="00A300D8" w:rsidP="007714C5">
      <w:pPr>
        <w:keepNext/>
        <w:spacing w:line="360" w:lineRule="auto"/>
        <w:jc w:val="both"/>
        <w:rPr>
          <w:b/>
        </w:rPr>
        <w:sectPr w:rsidR="007946D6" w:rsidRPr="00467F46" w:rsidSect="007946D6">
          <w:pgSz w:w="11906" w:h="16838"/>
          <w:pgMar w:top="720" w:right="720" w:bottom="720" w:left="720" w:header="708" w:footer="708" w:gutter="0"/>
          <w:cols w:space="708"/>
          <w:docGrid w:linePitch="360"/>
        </w:sectPr>
      </w:pPr>
      <w:r w:rsidRPr="00467F46">
        <w:rPr>
          <w:b/>
        </w:rPr>
        <w:t xml:space="preserve">Carte </w:t>
      </w:r>
      <w:r w:rsidRPr="00467F46">
        <w:rPr>
          <w:b/>
        </w:rPr>
        <w:fldChar w:fldCharType="begin"/>
      </w:r>
      <w:r w:rsidRPr="00467F46">
        <w:rPr>
          <w:b/>
        </w:rPr>
        <w:instrText xml:space="preserve"> SEQ Carte \* ARABIC </w:instrText>
      </w:r>
      <w:r w:rsidRPr="00467F46">
        <w:rPr>
          <w:b/>
        </w:rPr>
        <w:fldChar w:fldCharType="separate"/>
      </w:r>
      <w:r w:rsidR="00B92698" w:rsidRPr="00467F46">
        <w:rPr>
          <w:b/>
          <w:noProof/>
        </w:rPr>
        <w:t>3</w:t>
      </w:r>
      <w:r w:rsidRPr="00467F46">
        <w:rPr>
          <w:b/>
        </w:rPr>
        <w:fldChar w:fldCharType="end"/>
      </w:r>
      <w:r w:rsidRPr="00467F46">
        <w:rPr>
          <w:b/>
        </w:rPr>
        <w:t>: Carte</w:t>
      </w:r>
      <w:r w:rsidR="00467F46">
        <w:rPr>
          <w:b/>
        </w:rPr>
        <w:t xml:space="preserve"> présentant la fréquentation de</w:t>
      </w:r>
      <w:r w:rsidR="005F4F15">
        <w:rPr>
          <w:b/>
        </w:rPr>
        <w:t xml:space="preserve"> tous</w:t>
      </w:r>
      <w:r w:rsidRPr="00467F46">
        <w:rPr>
          <w:b/>
        </w:rPr>
        <w:t xml:space="preserve"> les navires PDB enquêtés</w:t>
      </w:r>
      <w:bookmarkEnd w:id="33"/>
      <w:bookmarkEnd w:id="34"/>
      <w:bookmarkEnd w:id="35"/>
      <w:bookmarkEnd w:id="36"/>
    </w:p>
    <w:p w:rsidR="00434503" w:rsidRDefault="00434503" w:rsidP="00434503">
      <w:pPr>
        <w:spacing w:line="360" w:lineRule="auto"/>
        <w:jc w:val="both"/>
      </w:pPr>
      <w:r>
        <w:t>générique de « fréquentation ».</w:t>
      </w:r>
      <w:r w:rsidRPr="0001233F">
        <w:t xml:space="preserve"> On crée ensuite une légende basée sur des classes avec pour résultat final </w:t>
      </w:r>
      <w:r w:rsidRPr="00A300D8">
        <w:t xml:space="preserve">la carte </w:t>
      </w:r>
      <w:r w:rsidR="00A300D8">
        <w:t>3</w:t>
      </w:r>
      <w:r w:rsidRPr="0001233F">
        <w:t xml:space="preserve">. </w:t>
      </w:r>
      <w:r w:rsidR="00104886">
        <w:t>L</w:t>
      </w:r>
      <w:r>
        <w:t>es zones fréquentées ne le sont pas avec la même intensité</w:t>
      </w:r>
      <w:r w:rsidRPr="0001233F">
        <w:t xml:space="preserve">. La disparité entre les mailles est </w:t>
      </w:r>
      <w:r>
        <w:t xml:space="preserve">ainsi </w:t>
      </w:r>
      <w:r w:rsidRPr="0001233F">
        <w:t>très forte avec des mailles fréquenté</w:t>
      </w:r>
      <w:r>
        <w:t>e</w:t>
      </w:r>
      <w:r w:rsidRPr="0001233F">
        <w:t xml:space="preserve">s par un seul bateau durant un mois pendant l’année tandis que d’autres atteignent 191 mois*bateaux. </w:t>
      </w:r>
    </w:p>
    <w:p w:rsidR="00434503" w:rsidRDefault="00A300D8" w:rsidP="00434503">
      <w:pPr>
        <w:spacing w:line="360" w:lineRule="auto"/>
        <w:jc w:val="both"/>
      </w:pPr>
      <w:r>
        <w:t>Cette carte nous permet d’identifier une zonation nette de l’activité</w:t>
      </w:r>
      <w:r w:rsidR="00434503" w:rsidRPr="0001233F">
        <w:t xml:space="preserve">. On note ainsi des comportements typiques affectant 3 </w:t>
      </w:r>
      <w:r w:rsidR="00104886">
        <w:t>secteurs</w:t>
      </w:r>
      <w:r w:rsidR="00434503" w:rsidRPr="0001233F">
        <w:t xml:space="preserve"> bien distincts : le large du Finistère, la sortie de la Manche et le « Banc-cailloux ». </w:t>
      </w:r>
    </w:p>
    <w:p w:rsidR="00434503" w:rsidRPr="0001233F" w:rsidRDefault="00434503" w:rsidP="00434503">
      <w:pPr>
        <w:spacing w:line="360" w:lineRule="auto"/>
        <w:jc w:val="both"/>
      </w:pPr>
      <w:r w:rsidRPr="0001233F">
        <w:t xml:space="preserve">Si elle est présente tout au long de l’année, l’activité au large du Finistère est </w:t>
      </w:r>
      <w:r>
        <w:t>plus</w:t>
      </w:r>
      <w:r w:rsidRPr="0001233F">
        <w:t xml:space="preserve"> intense durant la période « hiver »</w:t>
      </w:r>
      <w:r>
        <w:t xml:space="preserve"> que durant la période estivale</w:t>
      </w:r>
      <w:r w:rsidRPr="0001233F">
        <w:t>.</w:t>
      </w:r>
    </w:p>
    <w:p w:rsidR="00434503" w:rsidRPr="0001233F" w:rsidRDefault="00434503" w:rsidP="00434503">
      <w:pPr>
        <w:spacing w:line="360" w:lineRule="auto"/>
        <w:jc w:val="both"/>
      </w:pPr>
      <w:r w:rsidRPr="0001233F">
        <w:t xml:space="preserve">Le Banc-cailloux, s’il connait aussi une fréquentation tout au long de l’année, est également soumis à une saisonnalité assez marqué. Peu fréquenté durant l’hiver, sa fréquentation </w:t>
      </w:r>
      <w:r>
        <w:t>est bien plus marquée durant les mois estivaux</w:t>
      </w:r>
      <w:r w:rsidRPr="0001233F">
        <w:t>.</w:t>
      </w:r>
    </w:p>
    <w:p w:rsidR="00434503" w:rsidRPr="0001233F" w:rsidRDefault="00434503" w:rsidP="00434503">
      <w:pPr>
        <w:spacing w:line="360" w:lineRule="auto"/>
        <w:jc w:val="both"/>
      </w:pPr>
      <w:r w:rsidRPr="0001233F">
        <w:t>La zone de sortie de la Manche, quant à elle, ne connait pas de différence de fréquentation significative avec la saison.</w:t>
      </w:r>
    </w:p>
    <w:p w:rsidR="00434503" w:rsidRDefault="00434503" w:rsidP="00434503">
      <w:pPr>
        <w:spacing w:line="360" w:lineRule="auto"/>
        <w:jc w:val="both"/>
      </w:pPr>
      <w:r w:rsidRPr="0001233F">
        <w:t xml:space="preserve">Les cartes de saisonnalité globale nous permettent donc déjà d’identifier que certaines zones font l’objet </w:t>
      </w:r>
      <w:r>
        <w:t>d’une fréquentation saisonnière. A l’inverse certain</w:t>
      </w:r>
      <w:r w:rsidR="00104886">
        <w:t>s</w:t>
      </w:r>
      <w:r>
        <w:t xml:space="preserve"> </w:t>
      </w:r>
      <w:r w:rsidR="00104886">
        <w:t>secteurs</w:t>
      </w:r>
      <w:r>
        <w:t xml:space="preserve"> sont </w:t>
      </w:r>
      <w:r w:rsidR="008B60FC">
        <w:t>fréquentés</w:t>
      </w:r>
      <w:r>
        <w:t xml:space="preserve"> de manière homogène tout au long de l’année</w:t>
      </w:r>
    </w:p>
    <w:p w:rsidR="00434503" w:rsidRPr="00761559" w:rsidRDefault="00434503" w:rsidP="0029709A">
      <w:pPr>
        <w:pStyle w:val="Titre2"/>
      </w:pPr>
      <w:bookmarkStart w:id="37" w:name="_Toc335611978"/>
      <w:r w:rsidRPr="00761559">
        <w:t>Répartition en flottilles</w:t>
      </w:r>
      <w:bookmarkEnd w:id="37"/>
    </w:p>
    <w:p w:rsidR="00434503" w:rsidRDefault="00434503" w:rsidP="00434503">
      <w:pPr>
        <w:spacing w:line="360" w:lineRule="auto"/>
        <w:jc w:val="both"/>
      </w:pPr>
      <w:r>
        <w:t>Comme nous l’avons vu dans la partie méthodologie, le regroupement des navires en flottilles passe par un regroupement des navires fréquentant des zones identiques et pratiquant des activités similaires. Ce regroupement permet l’étude de groupes cohérent de</w:t>
      </w:r>
      <w:r w:rsidR="008B60FC">
        <w:t xml:space="preserve"> navires</w:t>
      </w:r>
      <w:r>
        <w:t>. Ces flottilles ont été créées après observation des cartes individuelles de fréquentation de chaque navire pour les navires enquêtés. Pour les navires non encore enquêtés, l’assignation à des flottilles est le fait d</w:t>
      </w:r>
      <w:r w:rsidR="008B60FC">
        <w:t xml:space="preserve">es chargés </w:t>
      </w:r>
      <w:r>
        <w:t>de</w:t>
      </w:r>
      <w:r w:rsidR="008B60FC">
        <w:t xml:space="preserve"> mission</w:t>
      </w:r>
      <w:r>
        <w:t xml:space="preserve"> PDB qui connaissent les navires dont il est question et sont donc capables de rattacher l’activité de ces bateaux à une flottille.</w:t>
      </w:r>
    </w:p>
    <w:p w:rsidR="00434503" w:rsidRDefault="008B60FC" w:rsidP="00434503">
      <w:pPr>
        <w:spacing w:line="360" w:lineRule="auto"/>
        <w:jc w:val="both"/>
      </w:pPr>
      <w:r>
        <w:t>Les navires concernés ont été</w:t>
      </w:r>
      <w:r w:rsidR="00434503">
        <w:t xml:space="preserve"> réparti</w:t>
      </w:r>
      <w:r>
        <w:t>s</w:t>
      </w:r>
      <w:r w:rsidR="00434503">
        <w:t xml:space="preserve"> entre 6 flottes distinctes qui portent chacun un numéro « identifiant » et un nom plus long qui les définit :</w:t>
      </w:r>
    </w:p>
    <w:p w:rsidR="00434503" w:rsidRDefault="00434503" w:rsidP="00434503">
      <w:pPr>
        <w:spacing w:line="360" w:lineRule="auto"/>
        <w:jc w:val="both"/>
      </w:pPr>
      <w:r>
        <w:t>Flottille 0 : Ouest Bretagne/Mer d’Iroise</w:t>
      </w:r>
    </w:p>
    <w:p w:rsidR="00434503" w:rsidRDefault="00434503" w:rsidP="00434503">
      <w:pPr>
        <w:spacing w:line="360" w:lineRule="auto"/>
        <w:jc w:val="both"/>
      </w:pPr>
      <w:r>
        <w:t>Flottille 1 : Sud Irlande</w:t>
      </w:r>
    </w:p>
    <w:p w:rsidR="00434503" w:rsidRDefault="00434503" w:rsidP="00434503">
      <w:pPr>
        <w:spacing w:line="360" w:lineRule="auto"/>
        <w:jc w:val="both"/>
      </w:pPr>
      <w:r>
        <w:t>Flottille 2 : Ouest Ecosse</w:t>
      </w:r>
    </w:p>
    <w:p w:rsidR="00434503" w:rsidRDefault="00434503" w:rsidP="00434503">
      <w:pPr>
        <w:spacing w:line="360" w:lineRule="auto"/>
        <w:jc w:val="both"/>
      </w:pPr>
      <w:r>
        <w:t>Flottille 3 : Accores Ouest Bretagne</w:t>
      </w:r>
    </w:p>
    <w:p w:rsidR="00434503" w:rsidRDefault="00434503" w:rsidP="00434503">
      <w:pPr>
        <w:spacing w:line="360" w:lineRule="auto"/>
        <w:jc w:val="both"/>
      </w:pPr>
      <w:r>
        <w:t>Flottille 4 : Ouest Bretagne/ Sortie Manche</w:t>
      </w:r>
    </w:p>
    <w:p w:rsidR="00434503" w:rsidRDefault="00434503" w:rsidP="00434503">
      <w:pPr>
        <w:spacing w:line="360" w:lineRule="auto"/>
        <w:jc w:val="both"/>
      </w:pPr>
      <w:r>
        <w:t>Flottille 5 : Mer Celtique/Manche</w:t>
      </w:r>
    </w:p>
    <w:p w:rsidR="00434503" w:rsidRDefault="00434503" w:rsidP="00434503">
      <w:pPr>
        <w:spacing w:line="360" w:lineRule="auto"/>
        <w:jc w:val="both"/>
      </w:pPr>
    </w:p>
    <w:p w:rsidR="00434503" w:rsidRDefault="00434503" w:rsidP="00434503">
      <w:pPr>
        <w:spacing w:line="360" w:lineRule="auto"/>
        <w:jc w:val="both"/>
      </w:pPr>
      <w:r>
        <w:t xml:space="preserve">Chacune de ces flottilles est composée d’un nombre de navires différents qui est lui-même subdivisé en nombre de navires enquêtés et non enquêtés. </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00"/>
        <w:gridCol w:w="1020"/>
        <w:gridCol w:w="696"/>
        <w:gridCol w:w="816"/>
        <w:gridCol w:w="697"/>
        <w:gridCol w:w="709"/>
        <w:gridCol w:w="708"/>
        <w:gridCol w:w="1134"/>
      </w:tblGrid>
      <w:tr w:rsidR="00EA020F" w:rsidRPr="004635E1" w:rsidTr="00EA020F">
        <w:trPr>
          <w:trHeight w:val="300"/>
        </w:trPr>
        <w:tc>
          <w:tcPr>
            <w:tcW w:w="3400" w:type="dxa"/>
            <w:shd w:val="clear" w:color="auto" w:fill="C6D9F1"/>
            <w:noWrap/>
            <w:hideMark/>
          </w:tcPr>
          <w:p w:rsidR="00EA020F" w:rsidRPr="004635E1" w:rsidRDefault="00EA020F" w:rsidP="00434503">
            <w:pPr>
              <w:rPr>
                <w:rFonts w:cs="Calibri"/>
                <w:b/>
                <w:bCs/>
                <w:color w:val="000000"/>
              </w:rPr>
            </w:pPr>
            <w:r w:rsidRPr="004635E1">
              <w:rPr>
                <w:rFonts w:cs="Calibri"/>
                <w:b/>
                <w:bCs/>
                <w:color w:val="000000"/>
              </w:rPr>
              <w:t> </w:t>
            </w:r>
          </w:p>
        </w:tc>
        <w:tc>
          <w:tcPr>
            <w:tcW w:w="5780" w:type="dxa"/>
            <w:gridSpan w:val="7"/>
            <w:shd w:val="clear" w:color="auto" w:fill="C6D9F1"/>
            <w:noWrap/>
            <w:hideMark/>
          </w:tcPr>
          <w:p w:rsidR="00EA020F" w:rsidRPr="004635E1" w:rsidRDefault="00EA020F" w:rsidP="00EA020F">
            <w:pPr>
              <w:jc w:val="center"/>
              <w:rPr>
                <w:rFonts w:cs="Calibri"/>
                <w:b/>
                <w:bCs/>
                <w:color w:val="000000"/>
              </w:rPr>
            </w:pPr>
            <w:r w:rsidRPr="004635E1">
              <w:rPr>
                <w:rFonts w:cs="Calibri"/>
                <w:b/>
                <w:bCs/>
                <w:color w:val="000000"/>
              </w:rPr>
              <w:t>Numéro de Flottille</w:t>
            </w:r>
          </w:p>
        </w:tc>
      </w:tr>
      <w:tr w:rsidR="00434503" w:rsidRPr="004635E1" w:rsidTr="00EA020F">
        <w:trPr>
          <w:trHeight w:val="300"/>
        </w:trPr>
        <w:tc>
          <w:tcPr>
            <w:tcW w:w="3400" w:type="dxa"/>
            <w:shd w:val="clear" w:color="auto" w:fill="C6D9F1"/>
            <w:noWrap/>
            <w:hideMark/>
          </w:tcPr>
          <w:p w:rsidR="00434503" w:rsidRPr="004635E1" w:rsidRDefault="00434503" w:rsidP="00434503">
            <w:pPr>
              <w:rPr>
                <w:rFonts w:cs="Calibri"/>
                <w:b/>
                <w:bCs/>
                <w:color w:val="000000"/>
              </w:rPr>
            </w:pPr>
            <w:r w:rsidRPr="004635E1">
              <w:rPr>
                <w:rFonts w:cs="Calibri"/>
                <w:b/>
                <w:bCs/>
                <w:color w:val="000000"/>
              </w:rPr>
              <w:t> </w:t>
            </w:r>
          </w:p>
        </w:tc>
        <w:tc>
          <w:tcPr>
            <w:tcW w:w="1020" w:type="dxa"/>
            <w:shd w:val="clear" w:color="auto" w:fill="C6D9F1"/>
            <w:noWrap/>
            <w:hideMark/>
          </w:tcPr>
          <w:p w:rsidR="00434503" w:rsidRPr="004635E1" w:rsidRDefault="00434503" w:rsidP="004635E1">
            <w:pPr>
              <w:jc w:val="right"/>
              <w:rPr>
                <w:rFonts w:cs="Calibri"/>
                <w:b/>
                <w:bCs/>
                <w:color w:val="000000"/>
              </w:rPr>
            </w:pPr>
            <w:r w:rsidRPr="004635E1">
              <w:rPr>
                <w:rFonts w:cs="Calibri"/>
                <w:b/>
                <w:bCs/>
                <w:color w:val="000000"/>
              </w:rPr>
              <w:t>0</w:t>
            </w:r>
          </w:p>
        </w:tc>
        <w:tc>
          <w:tcPr>
            <w:tcW w:w="696" w:type="dxa"/>
            <w:shd w:val="clear" w:color="auto" w:fill="C6D9F1"/>
            <w:noWrap/>
            <w:hideMark/>
          </w:tcPr>
          <w:p w:rsidR="00434503" w:rsidRPr="004635E1" w:rsidRDefault="00434503" w:rsidP="004635E1">
            <w:pPr>
              <w:jc w:val="right"/>
              <w:rPr>
                <w:rFonts w:cs="Calibri"/>
                <w:b/>
                <w:bCs/>
                <w:color w:val="000000"/>
              </w:rPr>
            </w:pPr>
            <w:r w:rsidRPr="004635E1">
              <w:rPr>
                <w:rFonts w:cs="Calibri"/>
                <w:b/>
                <w:bCs/>
                <w:color w:val="000000"/>
              </w:rPr>
              <w:t>1</w:t>
            </w:r>
          </w:p>
        </w:tc>
        <w:tc>
          <w:tcPr>
            <w:tcW w:w="816" w:type="dxa"/>
            <w:shd w:val="clear" w:color="auto" w:fill="C6D9F1"/>
            <w:noWrap/>
            <w:hideMark/>
          </w:tcPr>
          <w:p w:rsidR="00434503" w:rsidRPr="004635E1" w:rsidRDefault="00434503" w:rsidP="004635E1">
            <w:pPr>
              <w:jc w:val="right"/>
              <w:rPr>
                <w:rFonts w:cs="Calibri"/>
                <w:b/>
                <w:bCs/>
                <w:color w:val="000000"/>
              </w:rPr>
            </w:pPr>
            <w:r w:rsidRPr="004635E1">
              <w:rPr>
                <w:rFonts w:cs="Calibri"/>
                <w:b/>
                <w:bCs/>
                <w:color w:val="000000"/>
              </w:rPr>
              <w:t>2</w:t>
            </w:r>
          </w:p>
        </w:tc>
        <w:tc>
          <w:tcPr>
            <w:tcW w:w="697" w:type="dxa"/>
            <w:shd w:val="clear" w:color="auto" w:fill="C6D9F1"/>
            <w:noWrap/>
            <w:hideMark/>
          </w:tcPr>
          <w:p w:rsidR="00434503" w:rsidRPr="004635E1" w:rsidRDefault="00434503" w:rsidP="004635E1">
            <w:pPr>
              <w:jc w:val="right"/>
              <w:rPr>
                <w:rFonts w:cs="Calibri"/>
                <w:b/>
                <w:bCs/>
                <w:color w:val="000000"/>
              </w:rPr>
            </w:pPr>
            <w:r w:rsidRPr="004635E1">
              <w:rPr>
                <w:rFonts w:cs="Calibri"/>
                <w:b/>
                <w:bCs/>
                <w:color w:val="000000"/>
              </w:rPr>
              <w:t>3</w:t>
            </w:r>
          </w:p>
        </w:tc>
        <w:tc>
          <w:tcPr>
            <w:tcW w:w="709" w:type="dxa"/>
            <w:shd w:val="clear" w:color="auto" w:fill="C6D9F1"/>
            <w:noWrap/>
            <w:hideMark/>
          </w:tcPr>
          <w:p w:rsidR="00434503" w:rsidRPr="004635E1" w:rsidRDefault="00434503" w:rsidP="004635E1">
            <w:pPr>
              <w:jc w:val="right"/>
              <w:rPr>
                <w:rFonts w:cs="Calibri"/>
                <w:b/>
                <w:bCs/>
                <w:color w:val="000000"/>
              </w:rPr>
            </w:pPr>
            <w:r w:rsidRPr="004635E1">
              <w:rPr>
                <w:rFonts w:cs="Calibri"/>
                <w:b/>
                <w:bCs/>
                <w:color w:val="000000"/>
              </w:rPr>
              <w:t>4</w:t>
            </w:r>
          </w:p>
        </w:tc>
        <w:tc>
          <w:tcPr>
            <w:tcW w:w="708" w:type="dxa"/>
            <w:shd w:val="clear" w:color="auto" w:fill="C6D9F1"/>
            <w:noWrap/>
            <w:hideMark/>
          </w:tcPr>
          <w:p w:rsidR="00434503" w:rsidRPr="004635E1" w:rsidRDefault="00434503" w:rsidP="004635E1">
            <w:pPr>
              <w:jc w:val="right"/>
              <w:rPr>
                <w:rFonts w:cs="Calibri"/>
                <w:b/>
                <w:bCs/>
                <w:color w:val="000000"/>
              </w:rPr>
            </w:pPr>
            <w:r w:rsidRPr="004635E1">
              <w:rPr>
                <w:rFonts w:cs="Calibri"/>
                <w:b/>
                <w:bCs/>
                <w:color w:val="000000"/>
              </w:rPr>
              <w:t>5</w:t>
            </w:r>
          </w:p>
        </w:tc>
        <w:tc>
          <w:tcPr>
            <w:tcW w:w="1134" w:type="dxa"/>
            <w:shd w:val="clear" w:color="auto" w:fill="C6D9F1"/>
            <w:noWrap/>
            <w:hideMark/>
          </w:tcPr>
          <w:p w:rsidR="00434503" w:rsidRPr="004635E1" w:rsidRDefault="00434503" w:rsidP="00434503">
            <w:pPr>
              <w:rPr>
                <w:rFonts w:cs="Calibri"/>
                <w:b/>
                <w:bCs/>
                <w:color w:val="000000"/>
              </w:rPr>
            </w:pPr>
            <w:r w:rsidRPr="004635E1">
              <w:rPr>
                <w:rFonts w:cs="Calibri"/>
                <w:b/>
                <w:bCs/>
                <w:color w:val="000000"/>
              </w:rPr>
              <w:t>Total général</w:t>
            </w:r>
          </w:p>
        </w:tc>
      </w:tr>
      <w:tr w:rsidR="00434503" w:rsidRPr="004635E1" w:rsidTr="00EA020F">
        <w:trPr>
          <w:trHeight w:val="300"/>
        </w:trPr>
        <w:tc>
          <w:tcPr>
            <w:tcW w:w="3400" w:type="dxa"/>
            <w:shd w:val="clear" w:color="auto" w:fill="auto"/>
            <w:noWrap/>
            <w:hideMark/>
          </w:tcPr>
          <w:p w:rsidR="00434503" w:rsidRPr="004635E1" w:rsidRDefault="00434503" w:rsidP="00434503">
            <w:pPr>
              <w:rPr>
                <w:rFonts w:cs="Calibri"/>
                <w:color w:val="000000"/>
              </w:rPr>
            </w:pPr>
            <w:r w:rsidRPr="004635E1">
              <w:rPr>
                <w:rFonts w:cs="Calibri"/>
                <w:color w:val="000000"/>
              </w:rPr>
              <w:t>Nombre de navires enquêtés</w:t>
            </w:r>
          </w:p>
        </w:tc>
        <w:tc>
          <w:tcPr>
            <w:tcW w:w="1020"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9</w:t>
            </w:r>
          </w:p>
        </w:tc>
        <w:tc>
          <w:tcPr>
            <w:tcW w:w="69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14</w:t>
            </w:r>
          </w:p>
        </w:tc>
        <w:tc>
          <w:tcPr>
            <w:tcW w:w="81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7</w:t>
            </w:r>
          </w:p>
        </w:tc>
        <w:tc>
          <w:tcPr>
            <w:tcW w:w="69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11</w:t>
            </w:r>
          </w:p>
        </w:tc>
        <w:tc>
          <w:tcPr>
            <w:tcW w:w="709"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7</w:t>
            </w:r>
          </w:p>
        </w:tc>
        <w:tc>
          <w:tcPr>
            <w:tcW w:w="708"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5</w:t>
            </w:r>
          </w:p>
        </w:tc>
        <w:tc>
          <w:tcPr>
            <w:tcW w:w="1134"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53</w:t>
            </w:r>
          </w:p>
        </w:tc>
      </w:tr>
      <w:tr w:rsidR="00434503" w:rsidRPr="004635E1" w:rsidTr="00EA020F">
        <w:trPr>
          <w:trHeight w:val="300"/>
        </w:trPr>
        <w:tc>
          <w:tcPr>
            <w:tcW w:w="3400" w:type="dxa"/>
            <w:shd w:val="clear" w:color="auto" w:fill="auto"/>
            <w:noWrap/>
            <w:hideMark/>
          </w:tcPr>
          <w:p w:rsidR="00434503" w:rsidRPr="004635E1" w:rsidRDefault="00434503" w:rsidP="00434503">
            <w:pPr>
              <w:rPr>
                <w:rFonts w:cs="Calibri"/>
                <w:color w:val="000000"/>
              </w:rPr>
            </w:pPr>
            <w:r w:rsidRPr="004635E1">
              <w:rPr>
                <w:rFonts w:cs="Calibri"/>
                <w:color w:val="000000"/>
              </w:rPr>
              <w:t>Nombre de navires non enquêtes</w:t>
            </w:r>
          </w:p>
        </w:tc>
        <w:tc>
          <w:tcPr>
            <w:tcW w:w="1020"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14</w:t>
            </w:r>
          </w:p>
        </w:tc>
        <w:tc>
          <w:tcPr>
            <w:tcW w:w="69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19</w:t>
            </w:r>
          </w:p>
        </w:tc>
        <w:tc>
          <w:tcPr>
            <w:tcW w:w="816" w:type="dxa"/>
            <w:shd w:val="clear" w:color="auto" w:fill="auto"/>
            <w:noWrap/>
            <w:hideMark/>
          </w:tcPr>
          <w:p w:rsidR="00434503" w:rsidRPr="004635E1" w:rsidRDefault="00434503" w:rsidP="00434503">
            <w:pPr>
              <w:rPr>
                <w:rFonts w:cs="Calibri"/>
                <w:color w:val="000000"/>
              </w:rPr>
            </w:pPr>
          </w:p>
        </w:tc>
        <w:tc>
          <w:tcPr>
            <w:tcW w:w="69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2</w:t>
            </w:r>
          </w:p>
        </w:tc>
        <w:tc>
          <w:tcPr>
            <w:tcW w:w="709"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7</w:t>
            </w:r>
          </w:p>
        </w:tc>
        <w:tc>
          <w:tcPr>
            <w:tcW w:w="708"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21</w:t>
            </w:r>
          </w:p>
        </w:tc>
        <w:tc>
          <w:tcPr>
            <w:tcW w:w="1134"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63</w:t>
            </w:r>
          </w:p>
        </w:tc>
      </w:tr>
      <w:tr w:rsidR="00434503" w:rsidRPr="004635E1" w:rsidTr="00EA020F">
        <w:trPr>
          <w:trHeight w:val="300"/>
        </w:trPr>
        <w:tc>
          <w:tcPr>
            <w:tcW w:w="3400" w:type="dxa"/>
            <w:shd w:val="clear" w:color="auto" w:fill="C6D9F1"/>
            <w:noWrap/>
            <w:hideMark/>
          </w:tcPr>
          <w:p w:rsidR="00434503" w:rsidRPr="004635E1" w:rsidRDefault="00434503" w:rsidP="00434503">
            <w:pPr>
              <w:rPr>
                <w:rFonts w:cs="Calibri"/>
                <w:b/>
                <w:bCs/>
                <w:color w:val="000000"/>
              </w:rPr>
            </w:pPr>
            <w:r w:rsidRPr="004635E1">
              <w:rPr>
                <w:rFonts w:cs="Calibri"/>
                <w:b/>
                <w:bCs/>
                <w:color w:val="000000"/>
              </w:rPr>
              <w:t>Total général</w:t>
            </w:r>
          </w:p>
        </w:tc>
        <w:tc>
          <w:tcPr>
            <w:tcW w:w="1020" w:type="dxa"/>
            <w:shd w:val="clear" w:color="auto" w:fill="C6D9F1"/>
            <w:noWrap/>
            <w:hideMark/>
          </w:tcPr>
          <w:p w:rsidR="00434503" w:rsidRPr="004635E1" w:rsidRDefault="00434503" w:rsidP="004635E1">
            <w:pPr>
              <w:jc w:val="right"/>
              <w:rPr>
                <w:rFonts w:cs="Calibri"/>
                <w:b/>
                <w:bCs/>
                <w:color w:val="000000"/>
              </w:rPr>
            </w:pPr>
            <w:r w:rsidRPr="004635E1">
              <w:rPr>
                <w:rFonts w:cs="Calibri"/>
                <w:b/>
                <w:bCs/>
                <w:color w:val="000000"/>
              </w:rPr>
              <w:t>23</w:t>
            </w:r>
          </w:p>
        </w:tc>
        <w:tc>
          <w:tcPr>
            <w:tcW w:w="696" w:type="dxa"/>
            <w:shd w:val="clear" w:color="auto" w:fill="C6D9F1"/>
            <w:noWrap/>
            <w:hideMark/>
          </w:tcPr>
          <w:p w:rsidR="00434503" w:rsidRPr="004635E1" w:rsidRDefault="00434503" w:rsidP="004635E1">
            <w:pPr>
              <w:jc w:val="right"/>
              <w:rPr>
                <w:rFonts w:cs="Calibri"/>
                <w:b/>
                <w:bCs/>
                <w:color w:val="000000"/>
              </w:rPr>
            </w:pPr>
            <w:r w:rsidRPr="004635E1">
              <w:rPr>
                <w:rFonts w:cs="Calibri"/>
                <w:b/>
                <w:bCs/>
                <w:color w:val="000000"/>
              </w:rPr>
              <w:t>33</w:t>
            </w:r>
          </w:p>
        </w:tc>
        <w:tc>
          <w:tcPr>
            <w:tcW w:w="816" w:type="dxa"/>
            <w:shd w:val="clear" w:color="auto" w:fill="C6D9F1"/>
            <w:noWrap/>
            <w:hideMark/>
          </w:tcPr>
          <w:p w:rsidR="00434503" w:rsidRPr="004635E1" w:rsidRDefault="00434503" w:rsidP="004635E1">
            <w:pPr>
              <w:jc w:val="right"/>
              <w:rPr>
                <w:rFonts w:cs="Calibri"/>
                <w:b/>
                <w:bCs/>
                <w:color w:val="000000"/>
              </w:rPr>
            </w:pPr>
            <w:r w:rsidRPr="004635E1">
              <w:rPr>
                <w:rFonts w:cs="Calibri"/>
                <w:b/>
                <w:bCs/>
                <w:color w:val="000000"/>
              </w:rPr>
              <w:t>7</w:t>
            </w:r>
          </w:p>
        </w:tc>
        <w:tc>
          <w:tcPr>
            <w:tcW w:w="697" w:type="dxa"/>
            <w:shd w:val="clear" w:color="auto" w:fill="C6D9F1"/>
            <w:noWrap/>
            <w:hideMark/>
          </w:tcPr>
          <w:p w:rsidR="00434503" w:rsidRPr="004635E1" w:rsidRDefault="00434503" w:rsidP="004635E1">
            <w:pPr>
              <w:jc w:val="right"/>
              <w:rPr>
                <w:rFonts w:cs="Calibri"/>
                <w:b/>
                <w:bCs/>
                <w:color w:val="000000"/>
              </w:rPr>
            </w:pPr>
            <w:r w:rsidRPr="004635E1">
              <w:rPr>
                <w:rFonts w:cs="Calibri"/>
                <w:b/>
                <w:bCs/>
                <w:color w:val="000000"/>
              </w:rPr>
              <w:t>13</w:t>
            </w:r>
          </w:p>
        </w:tc>
        <w:tc>
          <w:tcPr>
            <w:tcW w:w="709" w:type="dxa"/>
            <w:shd w:val="clear" w:color="auto" w:fill="C6D9F1"/>
            <w:noWrap/>
            <w:hideMark/>
          </w:tcPr>
          <w:p w:rsidR="00434503" w:rsidRPr="004635E1" w:rsidRDefault="00434503" w:rsidP="004635E1">
            <w:pPr>
              <w:jc w:val="right"/>
              <w:rPr>
                <w:rFonts w:cs="Calibri"/>
                <w:b/>
                <w:bCs/>
                <w:color w:val="000000"/>
              </w:rPr>
            </w:pPr>
            <w:r w:rsidRPr="004635E1">
              <w:rPr>
                <w:rFonts w:cs="Calibri"/>
                <w:b/>
                <w:bCs/>
                <w:color w:val="000000"/>
              </w:rPr>
              <w:t>14</w:t>
            </w:r>
          </w:p>
        </w:tc>
        <w:tc>
          <w:tcPr>
            <w:tcW w:w="708" w:type="dxa"/>
            <w:shd w:val="clear" w:color="auto" w:fill="C6D9F1"/>
            <w:noWrap/>
            <w:hideMark/>
          </w:tcPr>
          <w:p w:rsidR="00434503" w:rsidRPr="004635E1" w:rsidRDefault="00434503" w:rsidP="004635E1">
            <w:pPr>
              <w:jc w:val="right"/>
              <w:rPr>
                <w:rFonts w:cs="Calibri"/>
                <w:b/>
                <w:bCs/>
                <w:color w:val="000000"/>
              </w:rPr>
            </w:pPr>
            <w:r w:rsidRPr="004635E1">
              <w:rPr>
                <w:rFonts w:cs="Calibri"/>
                <w:b/>
                <w:bCs/>
                <w:color w:val="000000"/>
              </w:rPr>
              <w:t>26</w:t>
            </w:r>
          </w:p>
        </w:tc>
        <w:tc>
          <w:tcPr>
            <w:tcW w:w="1134" w:type="dxa"/>
            <w:shd w:val="clear" w:color="auto" w:fill="C6D9F1"/>
            <w:noWrap/>
            <w:hideMark/>
          </w:tcPr>
          <w:p w:rsidR="00434503" w:rsidRPr="004635E1" w:rsidRDefault="00434503" w:rsidP="004635E1">
            <w:pPr>
              <w:jc w:val="right"/>
              <w:rPr>
                <w:rFonts w:cs="Calibri"/>
                <w:b/>
                <w:bCs/>
                <w:color w:val="000000"/>
              </w:rPr>
            </w:pPr>
            <w:r w:rsidRPr="004635E1">
              <w:rPr>
                <w:rFonts w:cs="Calibri"/>
                <w:b/>
                <w:bCs/>
                <w:color w:val="000000"/>
              </w:rPr>
              <w:t>116</w:t>
            </w:r>
          </w:p>
        </w:tc>
      </w:tr>
      <w:tr w:rsidR="00434503" w:rsidRPr="004635E1" w:rsidTr="00EA020F">
        <w:trPr>
          <w:trHeight w:val="300"/>
        </w:trPr>
        <w:tc>
          <w:tcPr>
            <w:tcW w:w="3400" w:type="dxa"/>
            <w:shd w:val="clear" w:color="auto" w:fill="C6D9F1"/>
            <w:noWrap/>
            <w:hideMark/>
          </w:tcPr>
          <w:p w:rsidR="00434503" w:rsidRPr="004635E1" w:rsidRDefault="00434503" w:rsidP="00434503">
            <w:pPr>
              <w:rPr>
                <w:rFonts w:cs="Calibri"/>
                <w:color w:val="000000"/>
              </w:rPr>
            </w:pPr>
            <w:r w:rsidRPr="004635E1">
              <w:rPr>
                <w:rFonts w:cs="Calibri"/>
                <w:color w:val="000000"/>
              </w:rPr>
              <w:t>Proportion de la Flottille Enquêtée</w:t>
            </w:r>
          </w:p>
        </w:tc>
        <w:tc>
          <w:tcPr>
            <w:tcW w:w="1020" w:type="dxa"/>
            <w:shd w:val="clear" w:color="auto" w:fill="C6D9F1"/>
            <w:noWrap/>
            <w:hideMark/>
          </w:tcPr>
          <w:p w:rsidR="00434503" w:rsidRPr="004635E1" w:rsidRDefault="00434503" w:rsidP="004635E1">
            <w:pPr>
              <w:jc w:val="right"/>
              <w:rPr>
                <w:rFonts w:cs="Calibri"/>
                <w:b/>
                <w:color w:val="000000"/>
              </w:rPr>
            </w:pPr>
            <w:r w:rsidRPr="004635E1">
              <w:rPr>
                <w:rFonts w:cs="Calibri"/>
                <w:b/>
                <w:color w:val="000000"/>
              </w:rPr>
              <w:t>39</w:t>
            </w:r>
            <w:r w:rsidR="00EA020F">
              <w:rPr>
                <w:rFonts w:cs="Calibri"/>
                <w:b/>
                <w:color w:val="000000"/>
              </w:rPr>
              <w:t>%</w:t>
            </w:r>
          </w:p>
        </w:tc>
        <w:tc>
          <w:tcPr>
            <w:tcW w:w="696" w:type="dxa"/>
            <w:shd w:val="clear" w:color="auto" w:fill="C6D9F1"/>
            <w:noWrap/>
            <w:hideMark/>
          </w:tcPr>
          <w:p w:rsidR="00434503" w:rsidRPr="004635E1" w:rsidRDefault="00434503" w:rsidP="004635E1">
            <w:pPr>
              <w:jc w:val="right"/>
              <w:rPr>
                <w:rFonts w:cs="Calibri"/>
                <w:b/>
                <w:color w:val="000000"/>
              </w:rPr>
            </w:pPr>
            <w:r w:rsidRPr="004635E1">
              <w:rPr>
                <w:rFonts w:cs="Calibri"/>
                <w:b/>
                <w:color w:val="000000"/>
              </w:rPr>
              <w:t>42</w:t>
            </w:r>
            <w:r w:rsidR="00EA020F">
              <w:rPr>
                <w:rFonts w:cs="Calibri"/>
                <w:b/>
                <w:color w:val="000000"/>
              </w:rPr>
              <w:t>%</w:t>
            </w:r>
          </w:p>
        </w:tc>
        <w:tc>
          <w:tcPr>
            <w:tcW w:w="816" w:type="dxa"/>
            <w:shd w:val="clear" w:color="auto" w:fill="C6D9F1"/>
            <w:noWrap/>
            <w:hideMark/>
          </w:tcPr>
          <w:p w:rsidR="00434503" w:rsidRPr="004635E1" w:rsidRDefault="00434503" w:rsidP="004635E1">
            <w:pPr>
              <w:jc w:val="right"/>
              <w:rPr>
                <w:rFonts w:cs="Calibri"/>
                <w:b/>
                <w:bCs/>
                <w:color w:val="000000"/>
              </w:rPr>
            </w:pPr>
            <w:r w:rsidRPr="004635E1">
              <w:rPr>
                <w:rFonts w:cs="Calibri"/>
                <w:b/>
                <w:bCs/>
                <w:color w:val="000000"/>
              </w:rPr>
              <w:t>100</w:t>
            </w:r>
            <w:r w:rsidR="00EA020F">
              <w:rPr>
                <w:rFonts w:cs="Calibri"/>
                <w:b/>
                <w:bCs/>
                <w:color w:val="000000"/>
              </w:rPr>
              <w:t>%</w:t>
            </w:r>
          </w:p>
        </w:tc>
        <w:tc>
          <w:tcPr>
            <w:tcW w:w="697" w:type="dxa"/>
            <w:shd w:val="clear" w:color="auto" w:fill="C6D9F1"/>
            <w:noWrap/>
            <w:hideMark/>
          </w:tcPr>
          <w:p w:rsidR="00434503" w:rsidRPr="004635E1" w:rsidRDefault="00434503" w:rsidP="004635E1">
            <w:pPr>
              <w:jc w:val="right"/>
              <w:rPr>
                <w:rFonts w:cs="Calibri"/>
                <w:b/>
                <w:color w:val="000000"/>
              </w:rPr>
            </w:pPr>
            <w:r w:rsidRPr="004635E1">
              <w:rPr>
                <w:rFonts w:cs="Calibri"/>
                <w:b/>
                <w:color w:val="000000"/>
              </w:rPr>
              <w:t>83</w:t>
            </w:r>
            <w:r w:rsidR="00EA020F">
              <w:rPr>
                <w:rFonts w:cs="Calibri"/>
                <w:b/>
                <w:color w:val="000000"/>
              </w:rPr>
              <w:t>%</w:t>
            </w:r>
          </w:p>
        </w:tc>
        <w:tc>
          <w:tcPr>
            <w:tcW w:w="709" w:type="dxa"/>
            <w:shd w:val="clear" w:color="auto" w:fill="C6D9F1"/>
            <w:noWrap/>
            <w:hideMark/>
          </w:tcPr>
          <w:p w:rsidR="00434503" w:rsidRPr="004635E1" w:rsidRDefault="00434503" w:rsidP="004635E1">
            <w:pPr>
              <w:jc w:val="right"/>
              <w:rPr>
                <w:rFonts w:cs="Calibri"/>
                <w:b/>
                <w:color w:val="000000"/>
              </w:rPr>
            </w:pPr>
            <w:r w:rsidRPr="004635E1">
              <w:rPr>
                <w:rFonts w:cs="Calibri"/>
                <w:b/>
                <w:color w:val="000000"/>
              </w:rPr>
              <w:t>50</w:t>
            </w:r>
            <w:r w:rsidR="00EA020F">
              <w:rPr>
                <w:rFonts w:cs="Calibri"/>
                <w:b/>
                <w:color w:val="000000"/>
              </w:rPr>
              <w:t>%</w:t>
            </w:r>
          </w:p>
        </w:tc>
        <w:tc>
          <w:tcPr>
            <w:tcW w:w="708" w:type="dxa"/>
            <w:shd w:val="clear" w:color="auto" w:fill="C6D9F1"/>
            <w:noWrap/>
            <w:hideMark/>
          </w:tcPr>
          <w:p w:rsidR="00434503" w:rsidRPr="004635E1" w:rsidRDefault="00434503" w:rsidP="004635E1">
            <w:pPr>
              <w:jc w:val="right"/>
              <w:rPr>
                <w:rFonts w:cs="Calibri"/>
                <w:b/>
                <w:color w:val="000000"/>
              </w:rPr>
            </w:pPr>
            <w:r w:rsidRPr="004635E1">
              <w:rPr>
                <w:rFonts w:cs="Calibri"/>
                <w:b/>
                <w:color w:val="000000"/>
              </w:rPr>
              <w:t>19</w:t>
            </w:r>
            <w:r w:rsidR="00EA020F">
              <w:rPr>
                <w:rFonts w:cs="Calibri"/>
                <w:b/>
                <w:color w:val="000000"/>
              </w:rPr>
              <w:t>%</w:t>
            </w:r>
          </w:p>
        </w:tc>
        <w:tc>
          <w:tcPr>
            <w:tcW w:w="1134" w:type="dxa"/>
            <w:shd w:val="clear" w:color="auto" w:fill="C6D9F1"/>
            <w:noWrap/>
            <w:hideMark/>
          </w:tcPr>
          <w:p w:rsidR="00434503" w:rsidRPr="004635E1" w:rsidRDefault="00434503" w:rsidP="004635E1">
            <w:pPr>
              <w:keepNext/>
              <w:jc w:val="right"/>
              <w:rPr>
                <w:rFonts w:cs="Calibri"/>
                <w:b/>
                <w:color w:val="000000"/>
              </w:rPr>
            </w:pPr>
            <w:r w:rsidRPr="004635E1">
              <w:rPr>
                <w:rFonts w:cs="Calibri"/>
                <w:b/>
                <w:color w:val="000000"/>
              </w:rPr>
              <w:t>45</w:t>
            </w:r>
            <w:r w:rsidR="00EA020F">
              <w:rPr>
                <w:rFonts w:cs="Calibri"/>
                <w:b/>
                <w:color w:val="000000"/>
              </w:rPr>
              <w:t>%</w:t>
            </w:r>
          </w:p>
        </w:tc>
      </w:tr>
    </w:tbl>
    <w:p w:rsidR="003C3655" w:rsidRDefault="003C3655">
      <w:pPr>
        <w:pStyle w:val="Lgende"/>
      </w:pPr>
      <w:bookmarkStart w:id="38" w:name="_Toc333924825"/>
      <w:r>
        <w:t xml:space="preserve">Tableau </w:t>
      </w:r>
      <w:fldSimple w:instr=" SEQ Tableau \* ARABIC ">
        <w:r w:rsidR="00B92698">
          <w:rPr>
            <w:noProof/>
          </w:rPr>
          <w:t>1</w:t>
        </w:r>
      </w:fldSimple>
      <w:r>
        <w:t>:</w:t>
      </w:r>
      <w:r w:rsidRPr="00EF7949">
        <w:t>Tableau présentant le nombre de bateau par flottille et la proportion de navires enquêtés pour chaque flottille</w:t>
      </w:r>
      <w:bookmarkEnd w:id="38"/>
    </w:p>
    <w:p w:rsidR="003C3655" w:rsidRPr="003C3655" w:rsidRDefault="003C3655" w:rsidP="003C3655"/>
    <w:p w:rsidR="00434503" w:rsidRPr="0001233F" w:rsidRDefault="00434503" w:rsidP="00434503">
      <w:pPr>
        <w:spacing w:line="360" w:lineRule="auto"/>
        <w:jc w:val="both"/>
      </w:pPr>
      <w:r>
        <w:t>A la lecture de ce tableau, on remarque que le nombre total de navires enquêtés (53) est assez élevé par rapport au nombre total  de navires PDB identifiés comme étant susceptibles de fréquenter les zones MCZ (116). Le taux d’enquêtes étant de 45%, les estimations qui seront effectuées en élargissant les résultats de la flotte enquêtée à ceux de la flotte totale seront représentatif de la réalité.</w:t>
      </w:r>
    </w:p>
    <w:p w:rsidR="00434503" w:rsidRDefault="00434503" w:rsidP="00434503">
      <w:pPr>
        <w:spacing w:line="360" w:lineRule="auto"/>
        <w:jc w:val="both"/>
      </w:pPr>
      <w:r>
        <w:t xml:space="preserve">Le second point à noter est que l’échantillonnage n’est pas uniforme puisque le processus d’enquête n’est pas terminé. Certaines flottilles sont ainsi presque cinq fois plus importantes en nombre de navires total que d’autres (Flottilles 1 et 5).  Ces flottilles présentent également de fortes disparités quant à la proportion de leurs navires qui sont enquêtés. La proportion de la flottille enquêtée varie ainsi entre 20 et 83% (la flottille 2 étant un cas spécifique). </w:t>
      </w:r>
    </w:p>
    <w:p w:rsidR="003C3655" w:rsidRDefault="003C3655" w:rsidP="003C3655">
      <w:pPr>
        <w:pStyle w:val="Titre3"/>
        <w:numPr>
          <w:ilvl w:val="0"/>
          <w:numId w:val="0"/>
        </w:numPr>
        <w:ind w:left="1440"/>
      </w:pPr>
    </w:p>
    <w:p w:rsidR="003C3655" w:rsidRDefault="003C3655" w:rsidP="003C3655"/>
    <w:p w:rsidR="003C3655" w:rsidRDefault="003C3655" w:rsidP="003C3655"/>
    <w:p w:rsidR="003C3655" w:rsidRDefault="003C3655" w:rsidP="003C3655"/>
    <w:p w:rsidR="003C3655" w:rsidRDefault="003C3655" w:rsidP="003C3655"/>
    <w:p w:rsidR="00ED7C53" w:rsidRDefault="00ED7C53" w:rsidP="003C3655"/>
    <w:p w:rsidR="00ED7C53" w:rsidRDefault="00ED7C53" w:rsidP="003C3655"/>
    <w:p w:rsidR="00ED7C53" w:rsidRDefault="00ED7C53" w:rsidP="003C3655"/>
    <w:p w:rsidR="00A300D8" w:rsidRDefault="00A300D8" w:rsidP="003C3655"/>
    <w:p w:rsidR="00ED7C53" w:rsidRDefault="00ED7C53" w:rsidP="003C3655"/>
    <w:p w:rsidR="00402536" w:rsidRDefault="00402536" w:rsidP="003C3655"/>
    <w:p w:rsidR="00402536" w:rsidRDefault="00402536" w:rsidP="003C3655"/>
    <w:p w:rsidR="00402536" w:rsidRDefault="00402536" w:rsidP="003C3655"/>
    <w:p w:rsidR="00ED7C53" w:rsidRDefault="00ED7C53" w:rsidP="003C3655"/>
    <w:p w:rsidR="00ED7C53" w:rsidRDefault="00ED7C53" w:rsidP="003C3655"/>
    <w:p w:rsidR="003C3655" w:rsidRPr="003C3655" w:rsidRDefault="003C3655" w:rsidP="003C3655"/>
    <w:p w:rsidR="00434503" w:rsidRDefault="00434503" w:rsidP="0029709A">
      <w:pPr>
        <w:pStyle w:val="Titre3"/>
      </w:pPr>
      <w:bookmarkStart w:id="39" w:name="_Toc335611979"/>
      <w:r w:rsidRPr="00372BBC">
        <w:t>Flottille</w:t>
      </w:r>
      <w:r>
        <w:t xml:space="preserve"> 0</w:t>
      </w:r>
      <w:bookmarkEnd w:id="39"/>
    </w:p>
    <w:p w:rsidR="00434503" w:rsidRDefault="00434503" w:rsidP="00434503">
      <w:pPr>
        <w:spacing w:line="360" w:lineRule="auto"/>
        <w:jc w:val="both"/>
      </w:pPr>
    </w:p>
    <w:p w:rsidR="00434503" w:rsidRDefault="00434503" w:rsidP="00434503">
      <w:pPr>
        <w:spacing w:line="360" w:lineRule="auto"/>
        <w:jc w:val="both"/>
      </w:pPr>
      <w:r>
        <w:t xml:space="preserve">La flottille 0 ou Flottille Ouest Bretagne/Mer d’Iroise est, comme </w:t>
      </w:r>
      <w:r w:rsidR="00BC3A1A">
        <w:t>nous pouvons le voir</w:t>
      </w:r>
      <w:r>
        <w:t xml:space="preserve"> sur la carte de fréquentation annuelle, une flottille qui fréquente presque exclusivement les eaux qui se trouvent au large de la Bretagne. La carte nous montre une répartition homogène de l’activité à l’intérieur du secteur total travaillé</w:t>
      </w:r>
      <w:r w:rsidR="00EA020F">
        <w:t xml:space="preserve"> avec un nombre total de mailles fréquentées de 1589</w:t>
      </w:r>
      <w:r>
        <w:t>. D’après la carte de fréquentation dressée, cette flottille ne fréquente que très peu les zones du projet MCZ . Seules quelques mailles peu fréquentées situées au bord Est de la zone South Deeps West (East) font l’objet d’une fréquentation de la part de cette flottille. D’après la proportion du nombre de mailles déclarée en espèces visées, l’activité de la flottille serait tournée vers la pêche à la baudroie et la raie fleurie. On note également que la Cardine concerne 16% du nombre de mailles déclarées constituant donc également une espèce assez largement visée par la flottille.</w:t>
      </w:r>
    </w:p>
    <w:p w:rsidR="00BC3A1A" w:rsidRDefault="00BC3A1A" w:rsidP="00434503">
      <w:pPr>
        <w:spacing w:line="360" w:lineRule="auto"/>
        <w:jc w:val="both"/>
      </w:pPr>
    </w:p>
    <w:p w:rsidR="00BC3A1A" w:rsidRDefault="00BC3A1A" w:rsidP="00434503">
      <w:pPr>
        <w:spacing w:line="360" w:lineRule="auto"/>
        <w:jc w:val="both"/>
      </w:pPr>
    </w:p>
    <w:p w:rsidR="00BC3A1A" w:rsidRDefault="00BC3A1A" w:rsidP="0029709A">
      <w:pPr>
        <w:pStyle w:val="Titre3"/>
      </w:pPr>
      <w:bookmarkStart w:id="40" w:name="_Toc335611980"/>
      <w:r>
        <w:t>Flottille 1</w:t>
      </w:r>
      <w:bookmarkEnd w:id="40"/>
    </w:p>
    <w:p w:rsidR="00BC3A1A" w:rsidRDefault="002E240F" w:rsidP="00BC3A1A">
      <w:pPr>
        <w:spacing w:line="360" w:lineRule="auto"/>
        <w:jc w:val="both"/>
      </w:pPr>
      <w:r w:rsidRPr="00372BBC">
        <w:pict>
          <v:oval id="Ellipse 10" o:spid="_x0000_s1090" style="position:absolute;left:0;text-align:left;margin-left:618.75pt;margin-top:794.05pt;width:49.35pt;height:49.35pt;z-index:251646976;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" fillcolor="#40618b" stroked="f">
            <v:textbox style="mso-next-textbox:#Ellipse 10" inset="0,,0">
              <w:txbxContent>
                <w:p w:rsidR="002D62EC" w:rsidRPr="00C41AEC" w:rsidRDefault="002D62EC" w:rsidP="00372BBC">
                  <w:pPr>
                    <w:pStyle w:val="Pieddepage"/>
                    <w:jc w:val="center"/>
                    <w:rPr>
                      <w:b/>
                      <w:bCs/>
                      <w:color w:val="FFFFFF"/>
                      <w:sz w:val="32"/>
                      <w:szCs w:val="32"/>
                    </w:rPr>
                  </w:pPr>
                </w:p>
              </w:txbxContent>
            </v:textbox>
            <w10:wrap anchorx="margin" anchory="margin"/>
          </v:oval>
        </w:pict>
      </w:r>
      <w:r w:rsidR="00BC3A1A">
        <w:t>La flottille 1 ou flottille Sud-Irlande est une flottille dont l’activité est concentré entre la côte sud irlandaise et la côte sud-ouest de l’Angleterre. Si sa zone fréquentée totale est vaste</w:t>
      </w:r>
      <w:r w:rsidR="00EA020F">
        <w:t xml:space="preserve"> (3451 mailles)</w:t>
      </w:r>
      <w:r w:rsidR="00BC3A1A">
        <w:t>, on remarque tout de même que le « cœur de zone de cette flottille est situé autour de la zone MCZ Haig Fras, ceci ne devant pas occulter une forte fréquentation de tout le sud de la côte Irlandaise et du Sud-Ouest de l’Angleterre. Cette carte de fréquentation nous permet de voir que cette flottille est concernée par un grand nombre de MCZ puisque la flottille fréquente à des degrés divers 12 MCZ. Les 3 MCZ située autour du banc –cailloux (Greater Haig Fras, NW of Jones Bank et East of Jones Bank) apparaissent toutefois comme étant les zones qui toucheraient potentiellement le plus la fréquentation de la flottille. Les 3 principales espèces déclarées visées par les navires enquêtés de la flottille 1 sont, par nombre de maille déclarées, la baudroie, la morue et la langoustine. Il faut toutefois noter que cette flottille est la seule à déclarer viser de la langoustine de manière significative.</w:t>
      </w:r>
    </w:p>
    <w:p w:rsidR="00C439F2" w:rsidRDefault="00C439F2" w:rsidP="00434503">
      <w:pPr>
        <w:spacing w:line="360" w:lineRule="auto"/>
        <w:jc w:val="both"/>
        <w:sectPr w:rsidR="00C439F2" w:rsidSect="00D37E26">
          <w:pgSz w:w="11906" w:h="16838"/>
          <w:pgMar w:top="1417" w:right="1417" w:bottom="1417" w:left="1417" w:header="708" w:footer="708" w:gutter="0"/>
          <w:cols w:space="708"/>
          <w:docGrid w:linePitch="360"/>
        </w:sectPr>
      </w:pPr>
    </w:p>
    <w:p w:rsidR="00467F46" w:rsidRDefault="00F04705" w:rsidP="00467F46">
      <w:pPr>
        <w:keepNext/>
        <w:spacing w:line="360" w:lineRule="auto"/>
        <w:jc w:val="both"/>
      </w:pPr>
      <w:bookmarkStart w:id="41" w:name="_Toc333922410"/>
      <w:bookmarkStart w:id="42" w:name="_Toc333922435"/>
      <w:bookmarkStart w:id="43" w:name="_Toc333925051"/>
      <w:bookmarkStart w:id="44" w:name="_Toc333925090"/>
      <w:r>
        <w:rPr>
          <w:noProof/>
        </w:rPr>
        <w:drawing>
          <wp:inline distT="0" distB="0" distL="0" distR="0">
            <wp:extent cx="5667375" cy="8013700"/>
            <wp:effectExtent l="19050" t="0" r="9525" b="0"/>
            <wp:docPr id="97" name="Image 97" descr="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F0"/>
                    <pic:cNvPicPr>
                      <a:picLocks noChangeAspect="1" noChangeArrowheads="1"/>
                    </pic:cNvPicPr>
                  </pic:nvPicPr>
                  <pic:blipFill>
                    <a:blip r:embed="rId21" cstate="print"/>
                    <a:srcRect/>
                    <a:stretch>
                      <a:fillRect/>
                    </a:stretch>
                  </pic:blipFill>
                  <pic:spPr bwMode="auto">
                    <a:xfrm>
                      <a:off x="0" y="0"/>
                      <a:ext cx="5667375" cy="8013700"/>
                    </a:xfrm>
                    <a:prstGeom prst="rect">
                      <a:avLst/>
                    </a:prstGeom>
                    <a:noFill/>
                    <a:ln w="9525">
                      <a:noFill/>
                      <a:miter lim="800000"/>
                      <a:headEnd/>
                      <a:tailEnd/>
                    </a:ln>
                  </pic:spPr>
                </pic:pic>
              </a:graphicData>
            </a:graphic>
          </wp:inline>
        </w:drawing>
      </w:r>
    </w:p>
    <w:p w:rsidR="00BC3A1A" w:rsidRPr="00467F46" w:rsidRDefault="00A300D8" w:rsidP="00467F46">
      <w:pPr>
        <w:keepNext/>
        <w:spacing w:line="360" w:lineRule="auto"/>
        <w:jc w:val="both"/>
        <w:rPr>
          <w:b/>
        </w:rPr>
      </w:pPr>
      <w:r w:rsidRPr="00467F46">
        <w:rPr>
          <w:b/>
        </w:rPr>
        <w:t xml:space="preserve">Carte </w:t>
      </w:r>
      <w:r w:rsidRPr="00467F46">
        <w:rPr>
          <w:b/>
        </w:rPr>
        <w:fldChar w:fldCharType="begin"/>
      </w:r>
      <w:r w:rsidRPr="00467F46">
        <w:rPr>
          <w:b/>
        </w:rPr>
        <w:instrText xml:space="preserve"> SEQ Carte \* ARABIC </w:instrText>
      </w:r>
      <w:r w:rsidRPr="00467F46">
        <w:rPr>
          <w:b/>
        </w:rPr>
        <w:fldChar w:fldCharType="separate"/>
      </w:r>
      <w:r w:rsidR="00B92698" w:rsidRPr="00467F46">
        <w:rPr>
          <w:b/>
          <w:noProof/>
        </w:rPr>
        <w:t>4</w:t>
      </w:r>
      <w:r w:rsidRPr="00467F46">
        <w:rPr>
          <w:b/>
        </w:rPr>
        <w:fldChar w:fldCharType="end"/>
      </w:r>
      <w:r w:rsidRPr="00467F46">
        <w:rPr>
          <w:b/>
        </w:rPr>
        <w:t xml:space="preserve"> Fréquentation annuelle de la Flottille 0</w:t>
      </w:r>
      <w:bookmarkEnd w:id="41"/>
      <w:bookmarkEnd w:id="42"/>
      <w:bookmarkEnd w:id="43"/>
      <w:bookmarkEnd w:id="44"/>
    </w:p>
    <w:p w:rsidR="00ED7C53" w:rsidRDefault="00ED7C53" w:rsidP="00434503">
      <w:pPr>
        <w:spacing w:line="360" w:lineRule="auto"/>
        <w:jc w:val="both"/>
        <w:sectPr w:rsidR="00ED7C53" w:rsidSect="00C439F2">
          <w:pgSz w:w="11906" w:h="16838"/>
          <w:pgMar w:top="720" w:right="720" w:bottom="720" w:left="720" w:header="708" w:footer="708" w:gutter="0"/>
          <w:cols w:space="708"/>
          <w:docGrid w:linePitch="360"/>
        </w:sectPr>
      </w:pPr>
    </w:p>
    <w:p w:rsidR="00467F46" w:rsidRDefault="00F04705" w:rsidP="00467F46">
      <w:pPr>
        <w:keepNext/>
        <w:spacing w:line="360" w:lineRule="auto"/>
        <w:jc w:val="both"/>
      </w:pPr>
      <w:bookmarkStart w:id="45" w:name="_Toc333922411"/>
      <w:bookmarkStart w:id="46" w:name="_Toc333922436"/>
      <w:bookmarkStart w:id="47" w:name="_Toc333925052"/>
      <w:bookmarkStart w:id="48" w:name="_Toc333925091"/>
      <w:r>
        <w:rPr>
          <w:noProof/>
        </w:rPr>
        <w:drawing>
          <wp:inline distT="0" distB="0" distL="0" distR="0">
            <wp:extent cx="5762625" cy="8148320"/>
            <wp:effectExtent l="19050" t="0" r="9525" b="0"/>
            <wp:docPr id="98" name="Image 98" descr="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F1"/>
                    <pic:cNvPicPr>
                      <a:picLocks noChangeAspect="1" noChangeArrowheads="1"/>
                    </pic:cNvPicPr>
                  </pic:nvPicPr>
                  <pic:blipFill>
                    <a:blip r:embed="rId22" cstate="print"/>
                    <a:srcRect/>
                    <a:stretch>
                      <a:fillRect/>
                    </a:stretch>
                  </pic:blipFill>
                  <pic:spPr bwMode="auto">
                    <a:xfrm>
                      <a:off x="0" y="0"/>
                      <a:ext cx="5762625" cy="8148320"/>
                    </a:xfrm>
                    <a:prstGeom prst="rect">
                      <a:avLst/>
                    </a:prstGeom>
                    <a:noFill/>
                    <a:ln w="9525">
                      <a:noFill/>
                      <a:miter lim="800000"/>
                      <a:headEnd/>
                      <a:tailEnd/>
                    </a:ln>
                  </pic:spPr>
                </pic:pic>
              </a:graphicData>
            </a:graphic>
          </wp:inline>
        </w:drawing>
      </w:r>
    </w:p>
    <w:p w:rsidR="00BC3A1A" w:rsidRPr="00467F46" w:rsidRDefault="00A300D8" w:rsidP="00467F46">
      <w:pPr>
        <w:keepNext/>
        <w:spacing w:line="360" w:lineRule="auto"/>
        <w:jc w:val="both"/>
        <w:rPr>
          <w:b/>
        </w:rPr>
      </w:pPr>
      <w:r w:rsidRPr="00467F46">
        <w:rPr>
          <w:b/>
        </w:rPr>
        <w:t xml:space="preserve">Carte </w:t>
      </w:r>
      <w:r w:rsidRPr="00467F46">
        <w:rPr>
          <w:b/>
        </w:rPr>
        <w:fldChar w:fldCharType="begin"/>
      </w:r>
      <w:r w:rsidRPr="00467F46">
        <w:rPr>
          <w:b/>
        </w:rPr>
        <w:instrText xml:space="preserve"> SEQ Carte \* ARABIC </w:instrText>
      </w:r>
      <w:r w:rsidRPr="00467F46">
        <w:rPr>
          <w:b/>
        </w:rPr>
        <w:fldChar w:fldCharType="separate"/>
      </w:r>
      <w:r w:rsidR="00B92698" w:rsidRPr="00467F46">
        <w:rPr>
          <w:b/>
          <w:noProof/>
        </w:rPr>
        <w:t>5</w:t>
      </w:r>
      <w:r w:rsidRPr="00467F46">
        <w:rPr>
          <w:b/>
        </w:rPr>
        <w:fldChar w:fldCharType="end"/>
      </w:r>
      <w:r w:rsidRPr="00467F46">
        <w:rPr>
          <w:b/>
        </w:rPr>
        <w:t xml:space="preserve"> : Fréquentation annuelle de la flottille 1</w:t>
      </w:r>
      <w:bookmarkEnd w:id="45"/>
      <w:bookmarkEnd w:id="46"/>
      <w:bookmarkEnd w:id="47"/>
      <w:bookmarkEnd w:id="48"/>
    </w:p>
    <w:p w:rsidR="00A300D8" w:rsidRDefault="00A300D8" w:rsidP="00434503">
      <w:pPr>
        <w:spacing w:line="360" w:lineRule="auto"/>
        <w:jc w:val="both"/>
        <w:sectPr w:rsidR="00A300D8" w:rsidSect="00C439F2">
          <w:pgSz w:w="11906" w:h="16838"/>
          <w:pgMar w:top="720" w:right="720" w:bottom="720" w:left="720" w:header="708" w:footer="708" w:gutter="0"/>
          <w:cols w:space="708"/>
          <w:docGrid w:linePitch="360"/>
        </w:sectPr>
      </w:pPr>
    </w:p>
    <w:p w:rsidR="00C439F2" w:rsidRDefault="00C439F2" w:rsidP="00434503">
      <w:pPr>
        <w:spacing w:line="360" w:lineRule="auto"/>
        <w:jc w:val="both"/>
        <w:sectPr w:rsidR="00C439F2" w:rsidSect="00D37E26">
          <w:pgSz w:w="11906" w:h="16838"/>
          <w:pgMar w:top="1417" w:right="1417" w:bottom="1417" w:left="1417" w:header="708" w:footer="708" w:gutter="0"/>
          <w:cols w:space="708"/>
          <w:docGrid w:linePitch="360"/>
        </w:sectPr>
      </w:pPr>
    </w:p>
    <w:p w:rsidR="00C439F2" w:rsidRDefault="00C439F2" w:rsidP="00434503">
      <w:pPr>
        <w:spacing w:line="360" w:lineRule="auto"/>
        <w:jc w:val="both"/>
      </w:pPr>
    </w:p>
    <w:p w:rsidR="00434503" w:rsidRDefault="00434503" w:rsidP="0029709A">
      <w:pPr>
        <w:pStyle w:val="Titre3"/>
      </w:pPr>
      <w:bookmarkStart w:id="49" w:name="_Toc335611981"/>
      <w:r>
        <w:t>Flottille 2</w:t>
      </w:r>
      <w:bookmarkEnd w:id="49"/>
    </w:p>
    <w:p w:rsidR="00434503" w:rsidRDefault="00434503" w:rsidP="00434503">
      <w:pPr>
        <w:spacing w:line="360" w:lineRule="auto"/>
        <w:jc w:val="both"/>
      </w:pPr>
      <w:r>
        <w:t xml:space="preserve">La flottille 2 ou flottille Ouest-Ecosse est une flottille un peu à part puisque son activité est totalement différente du reste des flottilles. Les zones fréquentées par cette flottille sont en grande majorité en dehors de la Mer Celtique et par conséquent en dehors de toute MCZ. Cette flottille travaille en effet sur une zone qui va du sud-est de l’Irlande jusqu’au nord de l’Ecosse.  </w:t>
      </w:r>
      <w:r w:rsidRPr="00934A94">
        <w:t>Le nombre de mailles en MCZ pour cette flottilles est très faible</w:t>
      </w:r>
      <w:r w:rsidR="00EA020F">
        <w:t xml:space="preserve"> (1958 mailles)</w:t>
      </w:r>
      <w:r w:rsidRPr="00934A94">
        <w:t xml:space="preserve"> et le nombre de mois*bateau de ces mêmes mailles l’est également puisqu’il s’agit essentiellement de mailles travaillées durant un mois dans l’année par un unique navire.</w:t>
      </w:r>
      <w:r>
        <w:t xml:space="preserve"> L’observation de la carte de fréquentation de cette flottille est toutefois intéressante puisque l’on note que contrairement aux cartes de fréquentations observées jusqu’ici, les zones fréquentées par les navires sont de formes linéaires. On remarque également que la « ligne » ainsi tracée suit globalement le contour du plateau continental, ceci est dû au fait que les navires de cette flottille pratiquent pour beaucoup d’entre eux la pêche de grands fonds qui est réalisée le long des talus continentaux. Ce type de pêche explique le fait que la majorité des espèces visées par ces navires soient classées dans la catégorie « AUTRES » puisqu’elles diffèrent de celles pêchées par les autres flottilles. Il s’agit en fait dans l’ordre du nombre de mailles*mois visées de la baudroie, du grenadier et de la lingue bleue.</w:t>
      </w:r>
    </w:p>
    <w:p w:rsidR="00BC3A1A" w:rsidRDefault="00BC3A1A" w:rsidP="00434503">
      <w:pPr>
        <w:spacing w:line="360" w:lineRule="auto"/>
        <w:jc w:val="both"/>
      </w:pPr>
    </w:p>
    <w:p w:rsidR="00434503" w:rsidRDefault="00434503" w:rsidP="0029709A">
      <w:pPr>
        <w:pStyle w:val="Titre3"/>
      </w:pPr>
      <w:bookmarkStart w:id="50" w:name="_Toc335611982"/>
      <w:r>
        <w:t>Flottille 3</w:t>
      </w:r>
      <w:bookmarkEnd w:id="50"/>
    </w:p>
    <w:p w:rsidR="00434503" w:rsidRDefault="00434503" w:rsidP="00434503">
      <w:pPr>
        <w:spacing w:line="360" w:lineRule="auto"/>
        <w:jc w:val="both"/>
      </w:pPr>
      <w:r>
        <w:t>La flottille 3 ou Accores Ouest Bretagne est une flottille qui fréquente une zone relativement réduite</w:t>
      </w:r>
      <w:r w:rsidR="00EA020F">
        <w:t xml:space="preserve"> (1947 mailles)</w:t>
      </w:r>
      <w:r>
        <w:t xml:space="preserve"> qui correspond comme son nom l’indique aux accores situées au large du finistère. La flottille fréquente 3 futures MCZ dans la partie la plus ouest de sa zone de pêche. On notera notamment qu’un grand nombre de mailles fréquentées sont situées à l’intérieur du tracé de la zone « South West Deeps (East)». Les 3 espèces déclarées visées sur le plus grand nombre de mailles sont : la baudroie, la raie fleurie et l’églefin.</w:t>
      </w:r>
    </w:p>
    <w:p w:rsidR="00BC3A1A" w:rsidRDefault="00BC3A1A" w:rsidP="00434503">
      <w:pPr>
        <w:spacing w:line="360" w:lineRule="auto"/>
        <w:jc w:val="both"/>
      </w:pPr>
    </w:p>
    <w:p w:rsidR="00BC3A1A" w:rsidRDefault="00BC3A1A" w:rsidP="00434503">
      <w:pPr>
        <w:spacing w:line="360" w:lineRule="auto"/>
        <w:jc w:val="both"/>
      </w:pPr>
    </w:p>
    <w:p w:rsidR="00BC3A1A" w:rsidRDefault="00BC3A1A" w:rsidP="00434503">
      <w:pPr>
        <w:spacing w:line="360" w:lineRule="auto"/>
        <w:jc w:val="both"/>
      </w:pPr>
    </w:p>
    <w:p w:rsidR="00BC3A1A" w:rsidRDefault="00BC3A1A" w:rsidP="00434503">
      <w:pPr>
        <w:spacing w:line="360" w:lineRule="auto"/>
        <w:jc w:val="both"/>
      </w:pPr>
    </w:p>
    <w:p w:rsidR="00A300D8" w:rsidRDefault="00A300D8" w:rsidP="00434503">
      <w:pPr>
        <w:spacing w:line="360" w:lineRule="auto"/>
        <w:jc w:val="both"/>
        <w:sectPr w:rsidR="00A300D8" w:rsidSect="00C439F2">
          <w:type w:val="continuous"/>
          <w:pgSz w:w="11906" w:h="16838"/>
          <w:pgMar w:top="1417" w:right="1417" w:bottom="1417" w:left="1417" w:header="708" w:footer="708" w:gutter="0"/>
          <w:cols w:space="708"/>
          <w:docGrid w:linePitch="360"/>
        </w:sectPr>
      </w:pPr>
    </w:p>
    <w:p w:rsidR="00BC3A1A" w:rsidRDefault="00F04705" w:rsidP="00434503">
      <w:pPr>
        <w:spacing w:line="360" w:lineRule="auto"/>
        <w:jc w:val="both"/>
      </w:pPr>
      <w:r>
        <w:rPr>
          <w:noProof/>
        </w:rPr>
        <w:drawing>
          <wp:inline distT="0" distB="0" distL="0" distR="0">
            <wp:extent cx="5651500" cy="7991475"/>
            <wp:effectExtent l="19050" t="0" r="6350" b="0"/>
            <wp:docPr id="99" name="Image 99" descr="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F2"/>
                    <pic:cNvPicPr>
                      <a:picLocks noChangeAspect="1" noChangeArrowheads="1"/>
                    </pic:cNvPicPr>
                  </pic:nvPicPr>
                  <pic:blipFill>
                    <a:blip r:embed="rId23" cstate="print"/>
                    <a:srcRect/>
                    <a:stretch>
                      <a:fillRect/>
                    </a:stretch>
                  </pic:blipFill>
                  <pic:spPr bwMode="auto">
                    <a:xfrm>
                      <a:off x="0" y="0"/>
                      <a:ext cx="5651500" cy="7991475"/>
                    </a:xfrm>
                    <a:prstGeom prst="rect">
                      <a:avLst/>
                    </a:prstGeom>
                    <a:noFill/>
                    <a:ln w="9525">
                      <a:noFill/>
                      <a:miter lim="800000"/>
                      <a:headEnd/>
                      <a:tailEnd/>
                    </a:ln>
                  </pic:spPr>
                </pic:pic>
              </a:graphicData>
            </a:graphic>
          </wp:inline>
        </w:drawing>
      </w:r>
    </w:p>
    <w:p w:rsidR="00467F46" w:rsidRDefault="00467F46" w:rsidP="00A300D8">
      <w:pPr>
        <w:pStyle w:val="Lgende"/>
        <w:jc w:val="both"/>
      </w:pPr>
    </w:p>
    <w:p w:rsidR="00A300D8" w:rsidRDefault="00A300D8" w:rsidP="00A300D8">
      <w:pPr>
        <w:pStyle w:val="Lgende"/>
        <w:jc w:val="both"/>
      </w:pPr>
      <w:r>
        <w:t>Carte 6 : Fréquentation annuelle de la flottille 2</w:t>
      </w:r>
    </w:p>
    <w:p w:rsidR="005E5D00" w:rsidRDefault="00F04705" w:rsidP="005E5D00">
      <w:r>
        <w:rPr>
          <w:noProof/>
        </w:rPr>
        <w:drawing>
          <wp:inline distT="0" distB="0" distL="0" distR="0">
            <wp:extent cx="5735955" cy="8111490"/>
            <wp:effectExtent l="19050" t="0" r="0" b="0"/>
            <wp:docPr id="100" name="Image 100" descr="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f3"/>
                    <pic:cNvPicPr>
                      <a:picLocks noChangeAspect="1" noChangeArrowheads="1"/>
                    </pic:cNvPicPr>
                  </pic:nvPicPr>
                  <pic:blipFill>
                    <a:blip r:embed="rId24" cstate="print"/>
                    <a:srcRect/>
                    <a:stretch>
                      <a:fillRect/>
                    </a:stretch>
                  </pic:blipFill>
                  <pic:spPr bwMode="auto">
                    <a:xfrm>
                      <a:off x="0" y="0"/>
                      <a:ext cx="5735955" cy="8111490"/>
                    </a:xfrm>
                    <a:prstGeom prst="rect">
                      <a:avLst/>
                    </a:prstGeom>
                    <a:noFill/>
                    <a:ln w="9525">
                      <a:noFill/>
                      <a:miter lim="800000"/>
                      <a:headEnd/>
                      <a:tailEnd/>
                    </a:ln>
                  </pic:spPr>
                </pic:pic>
              </a:graphicData>
            </a:graphic>
          </wp:inline>
        </w:drawing>
      </w:r>
    </w:p>
    <w:p w:rsidR="005E5D00" w:rsidRPr="005E5D00" w:rsidRDefault="005E5D00" w:rsidP="005E5D00"/>
    <w:p w:rsidR="00BC3A1A" w:rsidRDefault="008962B9" w:rsidP="005E5D00">
      <w:pPr>
        <w:pStyle w:val="Lgende"/>
      </w:pPr>
      <w:r>
        <w:t>Carte 7 : Fréquent</w:t>
      </w:r>
      <w:r w:rsidR="005E5D00">
        <w:t xml:space="preserve">ation annuelle de la flottille </w:t>
      </w:r>
      <w:r w:rsidR="00752EDC">
        <w:t>3</w:t>
      </w:r>
    </w:p>
    <w:p w:rsidR="00434503" w:rsidRDefault="00434503" w:rsidP="0029709A">
      <w:pPr>
        <w:pStyle w:val="Titre3"/>
      </w:pPr>
      <w:bookmarkStart w:id="51" w:name="_Toc335611983"/>
      <w:r>
        <w:t>Flottille 4</w:t>
      </w:r>
      <w:bookmarkEnd w:id="51"/>
    </w:p>
    <w:p w:rsidR="00434503" w:rsidRDefault="00434503" w:rsidP="00434503">
      <w:pPr>
        <w:spacing w:line="360" w:lineRule="auto"/>
        <w:jc w:val="both"/>
      </w:pPr>
      <w:r>
        <w:t>La flottille 4 ou flottille ouest bretagne/sortie Manche est la flottille qui fréquente la zone la plus vaste de toutes les flottilles</w:t>
      </w:r>
      <w:r w:rsidR="00EA020F">
        <w:t xml:space="preserve"> avec 4707 mailles différentes fréquentées au cours de l’année</w:t>
      </w:r>
      <w:r>
        <w:t>. Son activité se concentre sur une zone particulièrement vaste qui est située du large du finistère nord au large du finistère sud jusqu’au sud-ouest de la zone South West Deeps (East) et au sud et à l’Est de la zone Haig Fras. Cette flottille comprend un grand nombre de mailles à forte fréquentation à l’intérieur des futures zones MCZ dont la plupart sont situées à l’intérieur de la zone « South West Deeps (East)». Les espèces déclarées visées majoritaires sont: la baudroie, la raie fleurie et l’églefin. On remarque que ces 3 espèces sont les mêmes que celles de la flottille 3 mais dans des proportions plus faibles. Additionné au fait que les zones de pêche de ces deux flottilles se chevauchent partiellement, on remarque une certaine porosité entre les deux flottilles et certains des navires attribués à ces deux flottilles pourraient en fait l’être à l’autre.</w:t>
      </w:r>
    </w:p>
    <w:p w:rsidR="00434503" w:rsidRDefault="00434503" w:rsidP="0029709A">
      <w:pPr>
        <w:pStyle w:val="Titre3"/>
      </w:pPr>
      <w:bookmarkStart w:id="52" w:name="_Toc335611984"/>
      <w:r>
        <w:t>Flottille 5</w:t>
      </w:r>
      <w:bookmarkEnd w:id="52"/>
    </w:p>
    <w:p w:rsidR="00434503" w:rsidRDefault="00434503" w:rsidP="00434503">
      <w:pPr>
        <w:spacing w:line="360" w:lineRule="auto"/>
        <w:jc w:val="both"/>
      </w:pPr>
      <w:r>
        <w:t xml:space="preserve">Enfin, la flottille 5 ou flottille mer Celtique/Manche, est une flottille dont l’activité se concentre majoritairement entre l’est du « Banc-Cailloux » et la sortie de la Manche. On notera quand même une zone de travail importante autour de la zone du Banc-cailloux. La flottille fréquente </w:t>
      </w:r>
      <w:r w:rsidR="00EA020F">
        <w:t xml:space="preserve">un nombre moyen de mailles différentes au cours de l’année (2740 mailles différentes) et </w:t>
      </w:r>
      <w:r>
        <w:t>un grand nombre de futures MCZ (12) de façon plus ou moins importante. En terme de fréquentation, la zone « Western Channel » est la zone qui impacterait le plus la flottille puisqu’il s’agit d’une zone vaste située au cœur de la zone la plus fréquentée par la flottille. Les espèces visées le plus déclaré par les membres de cette flottille sont : la baudroie, l’églefin et la morue. Des espèces « périphériques » en proportion relativement importantes sont également à noter.</w:t>
      </w:r>
    </w:p>
    <w:p w:rsidR="00BC3A1A" w:rsidRDefault="00BC3A1A" w:rsidP="00434503">
      <w:pPr>
        <w:spacing w:line="360" w:lineRule="auto"/>
        <w:jc w:val="both"/>
      </w:pPr>
    </w:p>
    <w:p w:rsidR="00BC3A1A" w:rsidRDefault="00BC3A1A" w:rsidP="00434503">
      <w:pPr>
        <w:spacing w:line="360" w:lineRule="auto"/>
        <w:jc w:val="both"/>
      </w:pPr>
    </w:p>
    <w:p w:rsidR="00BC3A1A" w:rsidRDefault="00BC3A1A" w:rsidP="00434503">
      <w:pPr>
        <w:spacing w:line="360" w:lineRule="auto"/>
        <w:jc w:val="both"/>
      </w:pPr>
    </w:p>
    <w:p w:rsidR="00BC3A1A" w:rsidRDefault="00BC3A1A" w:rsidP="00434503">
      <w:pPr>
        <w:spacing w:line="360" w:lineRule="auto"/>
        <w:jc w:val="both"/>
      </w:pPr>
    </w:p>
    <w:p w:rsidR="00BC3A1A" w:rsidRDefault="00BC3A1A" w:rsidP="00434503">
      <w:pPr>
        <w:spacing w:line="360" w:lineRule="auto"/>
        <w:jc w:val="both"/>
      </w:pPr>
    </w:p>
    <w:p w:rsidR="00C439F2" w:rsidRDefault="00C439F2" w:rsidP="00434503">
      <w:pPr>
        <w:spacing w:line="360" w:lineRule="auto"/>
        <w:jc w:val="both"/>
      </w:pPr>
    </w:p>
    <w:p w:rsidR="00F07B5F" w:rsidRDefault="00F07B5F" w:rsidP="00434503">
      <w:pPr>
        <w:spacing w:line="360" w:lineRule="auto"/>
        <w:jc w:val="both"/>
        <w:sectPr w:rsidR="00F07B5F" w:rsidSect="00A300D8">
          <w:type w:val="continuous"/>
          <w:pgSz w:w="11906" w:h="16838"/>
          <w:pgMar w:top="1440" w:right="1080" w:bottom="1440" w:left="1080" w:header="708" w:footer="708" w:gutter="0"/>
          <w:cols w:space="708"/>
          <w:docGrid w:linePitch="360"/>
        </w:sectPr>
      </w:pPr>
    </w:p>
    <w:p w:rsidR="00467F46" w:rsidRDefault="00F04705" w:rsidP="00467F46">
      <w:pPr>
        <w:spacing w:line="360" w:lineRule="auto"/>
        <w:jc w:val="both"/>
      </w:pPr>
      <w:r>
        <w:rPr>
          <w:noProof/>
        </w:rPr>
        <w:drawing>
          <wp:inline distT="0" distB="0" distL="0" distR="0">
            <wp:extent cx="5741035" cy="8117840"/>
            <wp:effectExtent l="19050" t="0" r="0" b="0"/>
            <wp:docPr id="101" name="Image 101" descr="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F4"/>
                    <pic:cNvPicPr>
                      <a:picLocks noChangeAspect="1" noChangeArrowheads="1"/>
                    </pic:cNvPicPr>
                  </pic:nvPicPr>
                  <pic:blipFill>
                    <a:blip r:embed="rId25" cstate="print"/>
                    <a:srcRect/>
                    <a:stretch>
                      <a:fillRect/>
                    </a:stretch>
                  </pic:blipFill>
                  <pic:spPr bwMode="auto">
                    <a:xfrm>
                      <a:off x="0" y="0"/>
                      <a:ext cx="5741035" cy="8117840"/>
                    </a:xfrm>
                    <a:prstGeom prst="rect">
                      <a:avLst/>
                    </a:prstGeom>
                    <a:noFill/>
                    <a:ln w="9525">
                      <a:noFill/>
                      <a:miter lim="800000"/>
                      <a:headEnd/>
                      <a:tailEnd/>
                    </a:ln>
                  </pic:spPr>
                </pic:pic>
              </a:graphicData>
            </a:graphic>
          </wp:inline>
        </w:drawing>
      </w:r>
    </w:p>
    <w:p w:rsidR="00BC3A1A" w:rsidRPr="00467F46" w:rsidRDefault="008962B9" w:rsidP="00467F46">
      <w:pPr>
        <w:spacing w:line="360" w:lineRule="auto"/>
        <w:jc w:val="both"/>
        <w:rPr>
          <w:b/>
        </w:rPr>
      </w:pPr>
      <w:r w:rsidRPr="00467F46">
        <w:rPr>
          <w:b/>
        </w:rPr>
        <w:t>Carte 8 : Fréquentation annuelle de la flottille 4</w:t>
      </w:r>
    </w:p>
    <w:p w:rsidR="00467F46" w:rsidRDefault="00467F46" w:rsidP="007714C5">
      <w:pPr>
        <w:spacing w:line="360" w:lineRule="auto"/>
        <w:jc w:val="both"/>
      </w:pPr>
    </w:p>
    <w:p w:rsidR="00752EDC" w:rsidRDefault="00F04705" w:rsidP="007714C5">
      <w:pPr>
        <w:spacing w:line="360" w:lineRule="auto"/>
        <w:jc w:val="both"/>
        <w:rPr>
          <w:b/>
        </w:rPr>
      </w:pPr>
      <w:r>
        <w:rPr>
          <w:b/>
          <w:noProof/>
        </w:rPr>
        <w:drawing>
          <wp:inline distT="0" distB="0" distL="0" distR="0">
            <wp:extent cx="5497195" cy="7773035"/>
            <wp:effectExtent l="19050" t="0" r="8255" b="0"/>
            <wp:docPr id="102" name="Image 102" descr="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F5"/>
                    <pic:cNvPicPr>
                      <a:picLocks noChangeAspect="1" noChangeArrowheads="1"/>
                    </pic:cNvPicPr>
                  </pic:nvPicPr>
                  <pic:blipFill>
                    <a:blip r:embed="rId26" cstate="print"/>
                    <a:srcRect/>
                    <a:stretch>
                      <a:fillRect/>
                    </a:stretch>
                  </pic:blipFill>
                  <pic:spPr bwMode="auto">
                    <a:xfrm>
                      <a:off x="0" y="0"/>
                      <a:ext cx="5497195" cy="7773035"/>
                    </a:xfrm>
                    <a:prstGeom prst="rect">
                      <a:avLst/>
                    </a:prstGeom>
                    <a:noFill/>
                    <a:ln w="9525">
                      <a:noFill/>
                      <a:miter lim="800000"/>
                      <a:headEnd/>
                      <a:tailEnd/>
                    </a:ln>
                  </pic:spPr>
                </pic:pic>
              </a:graphicData>
            </a:graphic>
          </wp:inline>
        </w:drawing>
      </w:r>
    </w:p>
    <w:p w:rsidR="008962B9" w:rsidRPr="007714C5" w:rsidRDefault="008962B9" w:rsidP="007714C5">
      <w:pPr>
        <w:spacing w:line="360" w:lineRule="auto"/>
        <w:jc w:val="both"/>
        <w:rPr>
          <w:b/>
        </w:rPr>
      </w:pPr>
      <w:r w:rsidRPr="007714C5">
        <w:rPr>
          <w:b/>
        </w:rPr>
        <w:t>Carte 9 : Fréquentation annuelle de la flottille 5</w:t>
      </w:r>
    </w:p>
    <w:p w:rsidR="00C439F2" w:rsidRDefault="00C439F2" w:rsidP="00434503">
      <w:pPr>
        <w:spacing w:line="360" w:lineRule="auto"/>
        <w:jc w:val="both"/>
        <w:sectPr w:rsidR="00C439F2" w:rsidSect="00C439F2">
          <w:pgSz w:w="11906" w:h="16838"/>
          <w:pgMar w:top="720" w:right="720" w:bottom="720" w:left="720" w:header="708" w:footer="708" w:gutter="0"/>
          <w:cols w:space="708"/>
          <w:docGrid w:linePitch="360"/>
        </w:sectPr>
      </w:pPr>
    </w:p>
    <w:p w:rsidR="00F07B5F" w:rsidRDefault="00372BBC" w:rsidP="0029709A">
      <w:pPr>
        <w:pStyle w:val="Titre2"/>
      </w:pPr>
      <w:bookmarkStart w:id="53" w:name="_Toc335611985"/>
      <w:r>
        <w:t>P</w:t>
      </w:r>
      <w:r w:rsidR="00F07B5F" w:rsidRPr="00372BBC">
        <w:t>résentation</w:t>
      </w:r>
      <w:r w:rsidR="00F07B5F">
        <w:t xml:space="preserve"> </w:t>
      </w:r>
      <w:r w:rsidR="00F07B5F" w:rsidRPr="002F58DD">
        <w:t>générale</w:t>
      </w:r>
      <w:r w:rsidR="00F07B5F">
        <w:t xml:space="preserve"> des MCZ</w:t>
      </w:r>
      <w:bookmarkEnd w:id="53"/>
    </w:p>
    <w:p w:rsidR="00F07B5F" w:rsidRDefault="00F07B5F" w:rsidP="00F07B5F">
      <w:pPr>
        <w:spacing w:line="360" w:lineRule="auto"/>
        <w:jc w:val="both"/>
      </w:pPr>
    </w:p>
    <w:p w:rsidR="004D29B4" w:rsidRDefault="004D29B4" w:rsidP="00F07B5F">
      <w:pPr>
        <w:spacing w:line="360" w:lineRule="auto"/>
        <w:jc w:val="both"/>
      </w:pPr>
      <w:r>
        <w:t>Les MCZ du projet Finding Sanctuary présente des surfaces très variés. On se pose donc la question de savoir si la fréquentation de chacune de ces zones est uniquement proportionnelle à sa surface ou si d’autres facteurs entrent en jeu</w:t>
      </w:r>
      <w:r w:rsidR="006C1DE9">
        <w:t>.</w:t>
      </w:r>
    </w:p>
    <w:tbl>
      <w:tblPr>
        <w:tblW w:w="64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00"/>
        <w:gridCol w:w="1476"/>
        <w:gridCol w:w="1350"/>
      </w:tblGrid>
      <w:tr w:rsidR="00752EDC" w:rsidRPr="00901C0F" w:rsidTr="00901C0F">
        <w:trPr>
          <w:trHeight w:val="945"/>
        </w:trPr>
        <w:tc>
          <w:tcPr>
            <w:tcW w:w="3800" w:type="dxa"/>
            <w:shd w:val="clear" w:color="auto" w:fill="B8CCE4"/>
            <w:noWrap/>
            <w:hideMark/>
          </w:tcPr>
          <w:p w:rsidR="00752EDC" w:rsidRPr="00901C0F" w:rsidRDefault="00752EDC">
            <w:pPr>
              <w:rPr>
                <w:b/>
                <w:bCs/>
                <w:color w:val="000000"/>
              </w:rPr>
            </w:pPr>
            <w:r w:rsidRPr="00901C0F">
              <w:rPr>
                <w:rFonts w:cs="Calibri"/>
                <w:b/>
                <w:bCs/>
                <w:color w:val="000000"/>
              </w:rPr>
              <w:t>Nom</w:t>
            </w:r>
          </w:p>
        </w:tc>
        <w:tc>
          <w:tcPr>
            <w:tcW w:w="1400" w:type="dxa"/>
            <w:shd w:val="clear" w:color="auto" w:fill="B8CCE4"/>
            <w:hideMark/>
          </w:tcPr>
          <w:p w:rsidR="00752EDC" w:rsidRPr="00901C0F" w:rsidRDefault="00752EDC">
            <w:pPr>
              <w:rPr>
                <w:b/>
                <w:bCs/>
                <w:color w:val="000000"/>
              </w:rPr>
            </w:pPr>
            <w:r w:rsidRPr="00901C0F">
              <w:rPr>
                <w:rFonts w:cs="Calibri"/>
                <w:b/>
                <w:bCs/>
                <w:color w:val="000000"/>
              </w:rPr>
              <w:t>Surface de la MCZ</w:t>
            </w:r>
            <w:r w:rsidRPr="00901C0F">
              <w:rPr>
                <w:rFonts w:cs="Calibri"/>
                <w:b/>
                <w:bCs/>
                <w:color w:val="000000"/>
              </w:rPr>
              <w:br/>
              <w:t>(en Km²)</w:t>
            </w:r>
          </w:p>
        </w:tc>
        <w:tc>
          <w:tcPr>
            <w:tcW w:w="1274" w:type="dxa"/>
            <w:shd w:val="clear" w:color="auto" w:fill="B8CCE4"/>
            <w:hideMark/>
          </w:tcPr>
          <w:p w:rsidR="00752EDC" w:rsidRPr="00901C0F" w:rsidRDefault="00752EDC">
            <w:pPr>
              <w:rPr>
                <w:b/>
                <w:bCs/>
                <w:color w:val="000000"/>
              </w:rPr>
            </w:pPr>
            <w:r w:rsidRPr="00901C0F">
              <w:rPr>
                <w:rFonts w:cs="Calibri"/>
                <w:b/>
                <w:bCs/>
                <w:color w:val="000000"/>
              </w:rPr>
              <w:t>Proportion de la surface totale des MCZ</w:t>
            </w:r>
            <w:r w:rsidRPr="00901C0F">
              <w:rPr>
                <w:rFonts w:cs="Calibri"/>
                <w:b/>
                <w:bCs/>
                <w:color w:val="000000"/>
              </w:rPr>
              <w:br/>
              <w:t>(En %)</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lang w:val="en-US"/>
              </w:rPr>
            </w:pPr>
            <w:r w:rsidRPr="00901C0F">
              <w:rPr>
                <w:rFonts w:ascii="Calibri" w:hAnsi="Calibri" w:cs="Calibri"/>
                <w:color w:val="000000"/>
                <w:sz w:val="22"/>
                <w:szCs w:val="22"/>
                <w:lang w:val="en-US"/>
              </w:rPr>
              <w:t>Broad Bench to Kimmeridge Bay</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0,08</w:t>
            </w:r>
          </w:p>
        </w:tc>
        <w:tc>
          <w:tcPr>
            <w:tcW w:w="1274" w:type="dxa"/>
            <w:shd w:val="clear" w:color="auto" w:fill="auto"/>
            <w:noWrap/>
            <w:hideMark/>
          </w:tcPr>
          <w:p w:rsidR="00752EDC" w:rsidRPr="00901C0F" w:rsidRDefault="00752EDC" w:rsidP="00901C0F">
            <w:pPr>
              <w:jc w:val="right"/>
              <w:rPr>
                <w:color w:val="000000"/>
              </w:rPr>
            </w:pPr>
            <w:r w:rsidRPr="00901C0F">
              <w:rPr>
                <w:rFonts w:cs="Calibri"/>
                <w:color w:val="000000"/>
              </w:rPr>
              <w:t>0,00</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Otter Estuary</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0,11</w:t>
            </w:r>
          </w:p>
        </w:tc>
        <w:tc>
          <w:tcPr>
            <w:tcW w:w="1274" w:type="dxa"/>
            <w:shd w:val="clear" w:color="auto" w:fill="auto"/>
            <w:noWrap/>
            <w:hideMark/>
          </w:tcPr>
          <w:p w:rsidR="00752EDC" w:rsidRPr="00901C0F" w:rsidRDefault="00752EDC" w:rsidP="00901C0F">
            <w:pPr>
              <w:jc w:val="right"/>
              <w:rPr>
                <w:color w:val="000000"/>
              </w:rPr>
            </w:pPr>
            <w:r w:rsidRPr="00901C0F">
              <w:rPr>
                <w:color w:val="000000"/>
              </w:rPr>
              <w:t>0,00</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Tean Non-disturbance Area</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0,18</w:t>
            </w:r>
          </w:p>
        </w:tc>
        <w:tc>
          <w:tcPr>
            <w:tcW w:w="1274" w:type="dxa"/>
            <w:shd w:val="clear" w:color="auto" w:fill="auto"/>
            <w:noWrap/>
            <w:hideMark/>
          </w:tcPr>
          <w:p w:rsidR="00752EDC" w:rsidRPr="00901C0F" w:rsidRDefault="00752EDC" w:rsidP="00901C0F">
            <w:pPr>
              <w:jc w:val="right"/>
              <w:rPr>
                <w:color w:val="000000"/>
              </w:rPr>
            </w:pPr>
            <w:r w:rsidRPr="00901C0F">
              <w:rPr>
                <w:color w:val="000000"/>
              </w:rPr>
              <w:t>0,00</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Axe Estuary</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0,33</w:t>
            </w:r>
          </w:p>
        </w:tc>
        <w:tc>
          <w:tcPr>
            <w:tcW w:w="1274" w:type="dxa"/>
            <w:shd w:val="clear" w:color="auto" w:fill="auto"/>
            <w:noWrap/>
            <w:hideMark/>
          </w:tcPr>
          <w:p w:rsidR="00752EDC" w:rsidRPr="00901C0F" w:rsidRDefault="00752EDC" w:rsidP="00901C0F">
            <w:pPr>
              <w:jc w:val="right"/>
              <w:rPr>
                <w:color w:val="000000"/>
              </w:rPr>
            </w:pPr>
            <w:r w:rsidRPr="00901C0F">
              <w:rPr>
                <w:rFonts w:cs="Calibri"/>
                <w:color w:val="000000"/>
              </w:rPr>
              <w:t>0,00</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lang w:val="en-US"/>
              </w:rPr>
            </w:pPr>
            <w:r w:rsidRPr="00901C0F">
              <w:rPr>
                <w:rFonts w:ascii="Calibri" w:hAnsi="Calibri" w:cs="Calibri"/>
                <w:color w:val="000000"/>
                <w:sz w:val="22"/>
                <w:szCs w:val="22"/>
                <w:lang w:val="en-US"/>
              </w:rPr>
              <w:t>Smith Sound Non-disturbance Area</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0,41</w:t>
            </w:r>
          </w:p>
        </w:tc>
        <w:tc>
          <w:tcPr>
            <w:tcW w:w="1274" w:type="dxa"/>
            <w:shd w:val="clear" w:color="auto" w:fill="auto"/>
            <w:noWrap/>
            <w:hideMark/>
          </w:tcPr>
          <w:p w:rsidR="00752EDC" w:rsidRPr="00901C0F" w:rsidRDefault="00752EDC" w:rsidP="00901C0F">
            <w:pPr>
              <w:jc w:val="right"/>
              <w:rPr>
                <w:color w:val="000000"/>
              </w:rPr>
            </w:pPr>
            <w:r w:rsidRPr="00901C0F">
              <w:rPr>
                <w:color w:val="000000"/>
              </w:rPr>
              <w:t>0,00</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lang w:val="en-US"/>
              </w:rPr>
            </w:pPr>
            <w:r w:rsidRPr="00901C0F">
              <w:rPr>
                <w:rFonts w:ascii="Calibri" w:hAnsi="Calibri" w:cs="Calibri"/>
                <w:color w:val="000000"/>
                <w:sz w:val="22"/>
                <w:szCs w:val="22"/>
                <w:lang w:val="en-US"/>
              </w:rPr>
              <w:t>Zone within Newquay and The Gannel</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1,02</w:t>
            </w:r>
          </w:p>
        </w:tc>
        <w:tc>
          <w:tcPr>
            <w:tcW w:w="1274" w:type="dxa"/>
            <w:shd w:val="clear" w:color="auto" w:fill="auto"/>
            <w:noWrap/>
            <w:hideMark/>
          </w:tcPr>
          <w:p w:rsidR="00752EDC" w:rsidRPr="00901C0F" w:rsidRDefault="00752EDC" w:rsidP="00901C0F">
            <w:pPr>
              <w:jc w:val="right"/>
              <w:rPr>
                <w:color w:val="000000"/>
              </w:rPr>
            </w:pPr>
            <w:r w:rsidRPr="00901C0F">
              <w:rPr>
                <w:color w:val="000000"/>
              </w:rPr>
              <w:t>0,01</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Erme Estuary</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1,32</w:t>
            </w:r>
          </w:p>
        </w:tc>
        <w:tc>
          <w:tcPr>
            <w:tcW w:w="1274" w:type="dxa"/>
            <w:shd w:val="clear" w:color="auto" w:fill="auto"/>
            <w:noWrap/>
            <w:hideMark/>
          </w:tcPr>
          <w:p w:rsidR="00752EDC" w:rsidRPr="00901C0F" w:rsidRDefault="00752EDC" w:rsidP="00901C0F">
            <w:pPr>
              <w:jc w:val="right"/>
              <w:rPr>
                <w:color w:val="000000"/>
              </w:rPr>
            </w:pPr>
            <w:r w:rsidRPr="00901C0F">
              <w:rPr>
                <w:rFonts w:cs="Calibri"/>
                <w:color w:val="000000"/>
              </w:rPr>
              <w:t>0,01</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Devon Avon Estuary</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1,84</w:t>
            </w:r>
          </w:p>
        </w:tc>
        <w:tc>
          <w:tcPr>
            <w:tcW w:w="1274" w:type="dxa"/>
            <w:shd w:val="clear" w:color="auto" w:fill="auto"/>
            <w:noWrap/>
            <w:hideMark/>
          </w:tcPr>
          <w:p w:rsidR="00752EDC" w:rsidRPr="00901C0F" w:rsidRDefault="00752EDC" w:rsidP="00901C0F">
            <w:pPr>
              <w:jc w:val="right"/>
              <w:rPr>
                <w:color w:val="000000"/>
              </w:rPr>
            </w:pPr>
            <w:r w:rsidRPr="00901C0F">
              <w:rPr>
                <w:rFonts w:cs="Calibri"/>
                <w:color w:val="000000"/>
              </w:rPr>
              <w:t>0,01</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lang w:val="en-US"/>
              </w:rPr>
            </w:pPr>
            <w:r w:rsidRPr="00901C0F">
              <w:rPr>
                <w:rFonts w:ascii="Calibri" w:hAnsi="Calibri" w:cs="Calibri"/>
                <w:color w:val="000000"/>
                <w:sz w:val="22"/>
                <w:szCs w:val="22"/>
                <w:lang w:val="en-US"/>
              </w:rPr>
              <w:t>Upper Fowey and Pont Pill</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1,99</w:t>
            </w:r>
          </w:p>
        </w:tc>
        <w:tc>
          <w:tcPr>
            <w:tcW w:w="1274" w:type="dxa"/>
            <w:shd w:val="clear" w:color="auto" w:fill="auto"/>
            <w:noWrap/>
            <w:hideMark/>
          </w:tcPr>
          <w:p w:rsidR="00752EDC" w:rsidRPr="00901C0F" w:rsidRDefault="00752EDC" w:rsidP="00901C0F">
            <w:pPr>
              <w:jc w:val="right"/>
              <w:rPr>
                <w:color w:val="000000"/>
              </w:rPr>
            </w:pPr>
            <w:r w:rsidRPr="00901C0F">
              <w:rPr>
                <w:color w:val="000000"/>
              </w:rPr>
              <w:t>0,01</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Camel Estuary</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2,23</w:t>
            </w:r>
          </w:p>
        </w:tc>
        <w:tc>
          <w:tcPr>
            <w:tcW w:w="1274" w:type="dxa"/>
            <w:shd w:val="clear" w:color="auto" w:fill="auto"/>
            <w:noWrap/>
            <w:hideMark/>
          </w:tcPr>
          <w:p w:rsidR="00752EDC" w:rsidRPr="00901C0F" w:rsidRDefault="00752EDC" w:rsidP="00901C0F">
            <w:pPr>
              <w:jc w:val="right"/>
              <w:rPr>
                <w:color w:val="000000"/>
              </w:rPr>
            </w:pPr>
            <w:r w:rsidRPr="00901C0F">
              <w:rPr>
                <w:rFonts w:cs="Calibri"/>
                <w:color w:val="000000"/>
              </w:rPr>
              <w:t>0,01</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The Manacles</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3,49</w:t>
            </w:r>
          </w:p>
        </w:tc>
        <w:tc>
          <w:tcPr>
            <w:tcW w:w="1274" w:type="dxa"/>
            <w:shd w:val="clear" w:color="auto" w:fill="auto"/>
            <w:noWrap/>
            <w:hideMark/>
          </w:tcPr>
          <w:p w:rsidR="00752EDC" w:rsidRPr="00901C0F" w:rsidRDefault="00752EDC" w:rsidP="00901C0F">
            <w:pPr>
              <w:jc w:val="right"/>
              <w:rPr>
                <w:color w:val="000000"/>
              </w:rPr>
            </w:pPr>
            <w:r w:rsidRPr="00901C0F">
              <w:rPr>
                <w:color w:val="000000"/>
              </w:rPr>
              <w:t>0,02</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lang w:val="en-US"/>
              </w:rPr>
            </w:pPr>
            <w:r w:rsidRPr="00901C0F">
              <w:rPr>
                <w:rFonts w:ascii="Calibri" w:hAnsi="Calibri" w:cs="Calibri"/>
                <w:color w:val="000000"/>
                <w:sz w:val="22"/>
                <w:szCs w:val="22"/>
                <w:lang w:val="en-US"/>
              </w:rPr>
              <w:t>Zone within Padstow Bay and surrounds</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3,58</w:t>
            </w:r>
          </w:p>
        </w:tc>
        <w:tc>
          <w:tcPr>
            <w:tcW w:w="1274" w:type="dxa"/>
            <w:shd w:val="clear" w:color="auto" w:fill="auto"/>
            <w:noWrap/>
            <w:hideMark/>
          </w:tcPr>
          <w:p w:rsidR="00752EDC" w:rsidRPr="00901C0F" w:rsidRDefault="00752EDC" w:rsidP="00901C0F">
            <w:pPr>
              <w:jc w:val="right"/>
              <w:rPr>
                <w:color w:val="000000"/>
              </w:rPr>
            </w:pPr>
            <w:r w:rsidRPr="00901C0F">
              <w:rPr>
                <w:color w:val="000000"/>
              </w:rPr>
              <w:t>0,02</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Poole Rocks</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3,74</w:t>
            </w:r>
          </w:p>
        </w:tc>
        <w:tc>
          <w:tcPr>
            <w:tcW w:w="1274" w:type="dxa"/>
            <w:shd w:val="clear" w:color="auto" w:fill="auto"/>
            <w:noWrap/>
            <w:hideMark/>
          </w:tcPr>
          <w:p w:rsidR="00752EDC" w:rsidRPr="00901C0F" w:rsidRDefault="00752EDC" w:rsidP="00901C0F">
            <w:pPr>
              <w:jc w:val="right"/>
              <w:rPr>
                <w:color w:val="000000"/>
              </w:rPr>
            </w:pPr>
            <w:r w:rsidRPr="00901C0F">
              <w:rPr>
                <w:color w:val="000000"/>
              </w:rPr>
              <w:t>0,02</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Studland Bay</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3,95</w:t>
            </w:r>
          </w:p>
        </w:tc>
        <w:tc>
          <w:tcPr>
            <w:tcW w:w="1274" w:type="dxa"/>
            <w:shd w:val="clear" w:color="auto" w:fill="auto"/>
            <w:noWrap/>
            <w:hideMark/>
          </w:tcPr>
          <w:p w:rsidR="00752EDC" w:rsidRPr="00901C0F" w:rsidRDefault="00752EDC" w:rsidP="00901C0F">
            <w:pPr>
              <w:jc w:val="right"/>
              <w:rPr>
                <w:color w:val="000000"/>
              </w:rPr>
            </w:pPr>
            <w:r w:rsidRPr="00901C0F">
              <w:rPr>
                <w:color w:val="000000"/>
              </w:rPr>
              <w:t>0,02</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Zone within Torbay</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4,00</w:t>
            </w:r>
          </w:p>
        </w:tc>
        <w:tc>
          <w:tcPr>
            <w:tcW w:w="1274" w:type="dxa"/>
            <w:shd w:val="clear" w:color="auto" w:fill="auto"/>
            <w:noWrap/>
            <w:hideMark/>
          </w:tcPr>
          <w:p w:rsidR="00752EDC" w:rsidRPr="00901C0F" w:rsidRDefault="00752EDC" w:rsidP="00901C0F">
            <w:pPr>
              <w:jc w:val="right"/>
              <w:rPr>
                <w:color w:val="000000"/>
              </w:rPr>
            </w:pPr>
            <w:r w:rsidRPr="00901C0F">
              <w:rPr>
                <w:color w:val="000000"/>
              </w:rPr>
              <w:t>0,02</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Dart Estuary</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4,70</w:t>
            </w:r>
          </w:p>
        </w:tc>
        <w:tc>
          <w:tcPr>
            <w:tcW w:w="1274" w:type="dxa"/>
            <w:shd w:val="clear" w:color="auto" w:fill="auto"/>
            <w:noWrap/>
            <w:hideMark/>
          </w:tcPr>
          <w:p w:rsidR="00752EDC" w:rsidRPr="00901C0F" w:rsidRDefault="00752EDC" w:rsidP="00901C0F">
            <w:pPr>
              <w:jc w:val="right"/>
              <w:rPr>
                <w:color w:val="000000"/>
              </w:rPr>
            </w:pPr>
            <w:r w:rsidRPr="00901C0F">
              <w:rPr>
                <w:rFonts w:cs="Calibri"/>
                <w:color w:val="000000"/>
              </w:rPr>
              <w:t>0,03</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Taw Torridge Estuary</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4,96</w:t>
            </w:r>
          </w:p>
        </w:tc>
        <w:tc>
          <w:tcPr>
            <w:tcW w:w="1274" w:type="dxa"/>
            <w:shd w:val="clear" w:color="auto" w:fill="auto"/>
            <w:noWrap/>
            <w:hideMark/>
          </w:tcPr>
          <w:p w:rsidR="00752EDC" w:rsidRPr="00901C0F" w:rsidRDefault="00752EDC" w:rsidP="00901C0F">
            <w:pPr>
              <w:jc w:val="right"/>
              <w:rPr>
                <w:color w:val="000000"/>
              </w:rPr>
            </w:pPr>
            <w:r w:rsidRPr="00901C0F">
              <w:rPr>
                <w:color w:val="000000"/>
              </w:rPr>
              <w:t>0,03</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Newquay and The Gannel</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9,43</w:t>
            </w:r>
          </w:p>
        </w:tc>
        <w:tc>
          <w:tcPr>
            <w:tcW w:w="1274" w:type="dxa"/>
            <w:shd w:val="clear" w:color="auto" w:fill="auto"/>
            <w:noWrap/>
            <w:hideMark/>
          </w:tcPr>
          <w:p w:rsidR="00752EDC" w:rsidRPr="00901C0F" w:rsidRDefault="00752EDC" w:rsidP="00901C0F">
            <w:pPr>
              <w:jc w:val="right"/>
              <w:rPr>
                <w:color w:val="000000"/>
              </w:rPr>
            </w:pPr>
            <w:r w:rsidRPr="00901C0F">
              <w:rPr>
                <w:color w:val="000000"/>
              </w:rPr>
              <w:t>0,06</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Mounts Bay</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11,23</w:t>
            </w:r>
          </w:p>
        </w:tc>
        <w:tc>
          <w:tcPr>
            <w:tcW w:w="1274" w:type="dxa"/>
            <w:shd w:val="clear" w:color="auto" w:fill="auto"/>
            <w:noWrap/>
            <w:hideMark/>
          </w:tcPr>
          <w:p w:rsidR="00752EDC" w:rsidRPr="00901C0F" w:rsidRDefault="00752EDC" w:rsidP="00901C0F">
            <w:pPr>
              <w:jc w:val="right"/>
              <w:rPr>
                <w:color w:val="000000"/>
              </w:rPr>
            </w:pPr>
            <w:r w:rsidRPr="00901C0F">
              <w:rPr>
                <w:rFonts w:cs="Calibri"/>
                <w:color w:val="000000"/>
              </w:rPr>
              <w:t>0,07</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Tamar Estuary Sites</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15,29</w:t>
            </w:r>
          </w:p>
        </w:tc>
        <w:tc>
          <w:tcPr>
            <w:tcW w:w="1274" w:type="dxa"/>
            <w:shd w:val="clear" w:color="auto" w:fill="auto"/>
            <w:noWrap/>
            <w:hideMark/>
          </w:tcPr>
          <w:p w:rsidR="00752EDC" w:rsidRPr="00901C0F" w:rsidRDefault="00752EDC" w:rsidP="00901C0F">
            <w:pPr>
              <w:jc w:val="right"/>
              <w:rPr>
                <w:color w:val="000000"/>
              </w:rPr>
            </w:pPr>
            <w:r w:rsidRPr="00901C0F">
              <w:rPr>
                <w:color w:val="000000"/>
              </w:rPr>
              <w:t>0,09</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South of Portland</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17,48</w:t>
            </w:r>
          </w:p>
        </w:tc>
        <w:tc>
          <w:tcPr>
            <w:tcW w:w="1274" w:type="dxa"/>
            <w:shd w:val="clear" w:color="auto" w:fill="auto"/>
            <w:noWrap/>
            <w:hideMark/>
          </w:tcPr>
          <w:p w:rsidR="00752EDC" w:rsidRPr="00901C0F" w:rsidRDefault="00752EDC" w:rsidP="00901C0F">
            <w:pPr>
              <w:jc w:val="right"/>
              <w:rPr>
                <w:color w:val="000000"/>
              </w:rPr>
            </w:pPr>
            <w:r w:rsidRPr="00901C0F">
              <w:rPr>
                <w:color w:val="000000"/>
              </w:rPr>
              <w:t>0,10</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Land's End</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18,58</w:t>
            </w:r>
          </w:p>
        </w:tc>
        <w:tc>
          <w:tcPr>
            <w:tcW w:w="1274" w:type="dxa"/>
            <w:shd w:val="clear" w:color="auto" w:fill="auto"/>
            <w:noWrap/>
            <w:hideMark/>
          </w:tcPr>
          <w:p w:rsidR="00752EDC" w:rsidRPr="00901C0F" w:rsidRDefault="00752EDC" w:rsidP="00901C0F">
            <w:pPr>
              <w:jc w:val="right"/>
              <w:rPr>
                <w:color w:val="000000"/>
              </w:rPr>
            </w:pPr>
            <w:r w:rsidRPr="00901C0F">
              <w:rPr>
                <w:rFonts w:cs="Calibri"/>
                <w:color w:val="000000"/>
              </w:rPr>
              <w:t>0,11</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Torbay</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19,85</w:t>
            </w:r>
          </w:p>
        </w:tc>
        <w:tc>
          <w:tcPr>
            <w:tcW w:w="1274" w:type="dxa"/>
            <w:shd w:val="clear" w:color="auto" w:fill="auto"/>
            <w:noWrap/>
            <w:hideMark/>
          </w:tcPr>
          <w:p w:rsidR="00752EDC" w:rsidRPr="00901C0F" w:rsidRDefault="00752EDC" w:rsidP="00901C0F">
            <w:pPr>
              <w:jc w:val="right"/>
              <w:rPr>
                <w:color w:val="000000"/>
              </w:rPr>
            </w:pPr>
            <w:r w:rsidRPr="00901C0F">
              <w:rPr>
                <w:color w:val="000000"/>
              </w:rPr>
              <w:t>0,12</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South of Falmouth</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24,97</w:t>
            </w:r>
          </w:p>
        </w:tc>
        <w:tc>
          <w:tcPr>
            <w:tcW w:w="1274" w:type="dxa"/>
            <w:shd w:val="clear" w:color="auto" w:fill="auto"/>
            <w:noWrap/>
            <w:hideMark/>
          </w:tcPr>
          <w:p w:rsidR="00752EDC" w:rsidRPr="00901C0F" w:rsidRDefault="00752EDC" w:rsidP="00901C0F">
            <w:pPr>
              <w:jc w:val="right"/>
              <w:rPr>
                <w:color w:val="000000"/>
              </w:rPr>
            </w:pPr>
            <w:r w:rsidRPr="00901C0F">
              <w:rPr>
                <w:color w:val="000000"/>
              </w:rPr>
              <w:t>0,15</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South-East of Falmouth</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25,03</w:t>
            </w:r>
          </w:p>
        </w:tc>
        <w:tc>
          <w:tcPr>
            <w:tcW w:w="1274" w:type="dxa"/>
            <w:shd w:val="clear" w:color="auto" w:fill="auto"/>
            <w:noWrap/>
            <w:hideMark/>
          </w:tcPr>
          <w:p w:rsidR="00752EDC" w:rsidRPr="00901C0F" w:rsidRDefault="00752EDC" w:rsidP="00901C0F">
            <w:pPr>
              <w:jc w:val="right"/>
              <w:rPr>
                <w:color w:val="000000"/>
              </w:rPr>
            </w:pPr>
            <w:r w:rsidRPr="00901C0F">
              <w:rPr>
                <w:color w:val="000000"/>
              </w:rPr>
              <w:t>0,15</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Morte Platform</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25,45</w:t>
            </w:r>
          </w:p>
        </w:tc>
        <w:tc>
          <w:tcPr>
            <w:tcW w:w="1274" w:type="dxa"/>
            <w:shd w:val="clear" w:color="auto" w:fill="auto"/>
            <w:noWrap/>
            <w:hideMark/>
          </w:tcPr>
          <w:p w:rsidR="00752EDC" w:rsidRPr="00901C0F" w:rsidRDefault="00752EDC" w:rsidP="00901C0F">
            <w:pPr>
              <w:jc w:val="right"/>
              <w:rPr>
                <w:color w:val="000000"/>
              </w:rPr>
            </w:pPr>
            <w:r w:rsidRPr="00901C0F">
              <w:rPr>
                <w:rFonts w:cs="Calibri"/>
                <w:color w:val="000000"/>
              </w:rPr>
              <w:t>0,15</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Lundy</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30,67</w:t>
            </w:r>
          </w:p>
        </w:tc>
        <w:tc>
          <w:tcPr>
            <w:tcW w:w="1274" w:type="dxa"/>
            <w:shd w:val="clear" w:color="auto" w:fill="auto"/>
            <w:noWrap/>
            <w:hideMark/>
          </w:tcPr>
          <w:p w:rsidR="00752EDC" w:rsidRPr="00901C0F" w:rsidRDefault="00752EDC" w:rsidP="00901C0F">
            <w:pPr>
              <w:jc w:val="right"/>
              <w:rPr>
                <w:color w:val="000000"/>
              </w:rPr>
            </w:pPr>
            <w:r w:rsidRPr="00901C0F">
              <w:rPr>
                <w:rFonts w:cs="Calibri"/>
                <w:color w:val="000000"/>
              </w:rPr>
              <w:t>0,18</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lang w:val="en-US"/>
              </w:rPr>
            </w:pPr>
            <w:r w:rsidRPr="00901C0F">
              <w:rPr>
                <w:rFonts w:ascii="Calibri" w:hAnsi="Calibri" w:cs="Calibri"/>
                <w:color w:val="000000"/>
                <w:sz w:val="22"/>
                <w:szCs w:val="22"/>
                <w:lang w:val="en-US"/>
              </w:rPr>
              <w:t>Chesil Beach and Stennis Ledges</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37,68</w:t>
            </w:r>
          </w:p>
        </w:tc>
        <w:tc>
          <w:tcPr>
            <w:tcW w:w="1274" w:type="dxa"/>
            <w:shd w:val="clear" w:color="auto" w:fill="auto"/>
            <w:noWrap/>
            <w:hideMark/>
          </w:tcPr>
          <w:p w:rsidR="00752EDC" w:rsidRPr="00901C0F" w:rsidRDefault="00752EDC" w:rsidP="00901C0F">
            <w:pPr>
              <w:jc w:val="right"/>
              <w:rPr>
                <w:color w:val="000000"/>
              </w:rPr>
            </w:pPr>
            <w:r w:rsidRPr="00901C0F">
              <w:rPr>
                <w:rFonts w:cs="Calibri"/>
                <w:color w:val="000000"/>
              </w:rPr>
              <w:t>0,22</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Isles of Scilly Sites</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50,26</w:t>
            </w:r>
          </w:p>
        </w:tc>
        <w:tc>
          <w:tcPr>
            <w:tcW w:w="1274" w:type="dxa"/>
            <w:shd w:val="clear" w:color="auto" w:fill="auto"/>
            <w:noWrap/>
            <w:hideMark/>
          </w:tcPr>
          <w:p w:rsidR="00752EDC" w:rsidRPr="00901C0F" w:rsidRDefault="00752EDC" w:rsidP="00901C0F">
            <w:pPr>
              <w:jc w:val="right"/>
              <w:rPr>
                <w:color w:val="000000"/>
              </w:rPr>
            </w:pPr>
            <w:r w:rsidRPr="00901C0F">
              <w:rPr>
                <w:rFonts w:cs="Calibri"/>
                <w:color w:val="000000"/>
              </w:rPr>
              <w:t>0,30</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Whitsand and Looe Bay</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51,47</w:t>
            </w:r>
          </w:p>
        </w:tc>
        <w:tc>
          <w:tcPr>
            <w:tcW w:w="1274" w:type="dxa"/>
            <w:shd w:val="clear" w:color="auto" w:fill="auto"/>
            <w:noWrap/>
            <w:hideMark/>
          </w:tcPr>
          <w:p w:rsidR="00752EDC" w:rsidRPr="00901C0F" w:rsidRDefault="00752EDC" w:rsidP="00901C0F">
            <w:pPr>
              <w:jc w:val="right"/>
              <w:rPr>
                <w:color w:val="000000"/>
              </w:rPr>
            </w:pPr>
            <w:r w:rsidRPr="00901C0F">
              <w:rPr>
                <w:color w:val="000000"/>
              </w:rPr>
              <w:t>0,30</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lang w:val="en-US"/>
              </w:rPr>
            </w:pPr>
            <w:r w:rsidRPr="00901C0F">
              <w:rPr>
                <w:rFonts w:ascii="Calibri" w:hAnsi="Calibri" w:cs="Calibri"/>
                <w:color w:val="000000"/>
                <w:sz w:val="22"/>
                <w:szCs w:val="22"/>
                <w:lang w:val="en-US"/>
              </w:rPr>
              <w:t>Zone within Hartland Point to Tintagel (Ha</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56,48</w:t>
            </w:r>
          </w:p>
        </w:tc>
        <w:tc>
          <w:tcPr>
            <w:tcW w:w="1274" w:type="dxa"/>
            <w:shd w:val="clear" w:color="auto" w:fill="auto"/>
            <w:noWrap/>
            <w:hideMark/>
          </w:tcPr>
          <w:p w:rsidR="00752EDC" w:rsidRPr="00901C0F" w:rsidRDefault="00752EDC" w:rsidP="00901C0F">
            <w:pPr>
              <w:jc w:val="right"/>
              <w:rPr>
                <w:color w:val="000000"/>
              </w:rPr>
            </w:pPr>
            <w:r w:rsidRPr="00901C0F">
              <w:rPr>
                <w:color w:val="000000"/>
              </w:rPr>
              <w:t>0,33</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Padstow Bay and surrounds</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91,85</w:t>
            </w:r>
          </w:p>
        </w:tc>
        <w:tc>
          <w:tcPr>
            <w:tcW w:w="1274" w:type="dxa"/>
            <w:shd w:val="clear" w:color="auto" w:fill="auto"/>
            <w:noWrap/>
            <w:hideMark/>
          </w:tcPr>
          <w:p w:rsidR="00752EDC" w:rsidRPr="00901C0F" w:rsidRDefault="00752EDC" w:rsidP="00901C0F">
            <w:pPr>
              <w:jc w:val="right"/>
              <w:rPr>
                <w:color w:val="000000"/>
              </w:rPr>
            </w:pPr>
            <w:r w:rsidRPr="00901C0F">
              <w:rPr>
                <w:color w:val="000000"/>
              </w:rPr>
              <w:t>0,54</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East of Celtic Deep</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94,91</w:t>
            </w:r>
          </w:p>
        </w:tc>
        <w:tc>
          <w:tcPr>
            <w:tcW w:w="1274" w:type="dxa"/>
            <w:shd w:val="clear" w:color="auto" w:fill="auto"/>
            <w:noWrap/>
            <w:hideMark/>
          </w:tcPr>
          <w:p w:rsidR="00752EDC" w:rsidRPr="00901C0F" w:rsidRDefault="00752EDC" w:rsidP="00901C0F">
            <w:pPr>
              <w:jc w:val="right"/>
              <w:rPr>
                <w:color w:val="000000"/>
              </w:rPr>
            </w:pPr>
            <w:r w:rsidRPr="00901C0F">
              <w:rPr>
                <w:rFonts w:cs="Calibri"/>
                <w:color w:val="000000"/>
              </w:rPr>
              <w:t>0,56</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Bideford to Foreland Point</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101,04</w:t>
            </w:r>
          </w:p>
        </w:tc>
        <w:tc>
          <w:tcPr>
            <w:tcW w:w="1274" w:type="dxa"/>
            <w:shd w:val="clear" w:color="auto" w:fill="auto"/>
            <w:noWrap/>
            <w:hideMark/>
          </w:tcPr>
          <w:p w:rsidR="00752EDC" w:rsidRPr="00901C0F" w:rsidRDefault="00752EDC" w:rsidP="00901C0F">
            <w:pPr>
              <w:jc w:val="right"/>
              <w:rPr>
                <w:color w:val="000000"/>
              </w:rPr>
            </w:pPr>
            <w:r w:rsidRPr="00901C0F">
              <w:rPr>
                <w:rFonts w:cs="Calibri"/>
                <w:color w:val="000000"/>
              </w:rPr>
              <w:t>0,60</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lang w:val="en-US"/>
              </w:rPr>
            </w:pPr>
            <w:r w:rsidRPr="00901C0F">
              <w:rPr>
                <w:rFonts w:ascii="Calibri" w:hAnsi="Calibri" w:cs="Calibri"/>
                <w:color w:val="000000"/>
                <w:sz w:val="22"/>
                <w:szCs w:val="22"/>
                <w:lang w:val="en-US"/>
              </w:rPr>
              <w:t>South of the Isles of Scilly</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132,26</w:t>
            </w:r>
          </w:p>
        </w:tc>
        <w:tc>
          <w:tcPr>
            <w:tcW w:w="1274" w:type="dxa"/>
            <w:shd w:val="clear" w:color="auto" w:fill="auto"/>
            <w:noWrap/>
            <w:hideMark/>
          </w:tcPr>
          <w:p w:rsidR="00752EDC" w:rsidRPr="00901C0F" w:rsidRDefault="00752EDC" w:rsidP="00901C0F">
            <w:pPr>
              <w:jc w:val="right"/>
              <w:rPr>
                <w:color w:val="000000"/>
              </w:rPr>
            </w:pPr>
            <w:r w:rsidRPr="00901C0F">
              <w:rPr>
                <w:color w:val="000000"/>
              </w:rPr>
              <w:t>0,78</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South Dorset</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192,65</w:t>
            </w:r>
          </w:p>
        </w:tc>
        <w:tc>
          <w:tcPr>
            <w:tcW w:w="1274" w:type="dxa"/>
            <w:shd w:val="clear" w:color="auto" w:fill="auto"/>
            <w:noWrap/>
            <w:hideMark/>
          </w:tcPr>
          <w:p w:rsidR="00752EDC" w:rsidRPr="00901C0F" w:rsidRDefault="00752EDC" w:rsidP="00901C0F">
            <w:pPr>
              <w:jc w:val="right"/>
              <w:rPr>
                <w:color w:val="000000"/>
              </w:rPr>
            </w:pPr>
            <w:r w:rsidRPr="00901C0F">
              <w:rPr>
                <w:color w:val="000000"/>
              </w:rPr>
              <w:t>1,14</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Skerries Bank and surrounds</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249,50</w:t>
            </w:r>
          </w:p>
        </w:tc>
        <w:tc>
          <w:tcPr>
            <w:tcW w:w="1274" w:type="dxa"/>
            <w:shd w:val="clear" w:color="auto" w:fill="auto"/>
            <w:noWrap/>
            <w:hideMark/>
          </w:tcPr>
          <w:p w:rsidR="00752EDC" w:rsidRPr="00901C0F" w:rsidRDefault="00752EDC" w:rsidP="00901C0F">
            <w:pPr>
              <w:jc w:val="right"/>
              <w:rPr>
                <w:color w:val="000000"/>
              </w:rPr>
            </w:pPr>
            <w:r w:rsidRPr="00901C0F">
              <w:rPr>
                <w:color w:val="000000"/>
              </w:rPr>
              <w:t>1,47</w:t>
            </w:r>
          </w:p>
        </w:tc>
      </w:tr>
      <w:tr w:rsidR="00752EDC" w:rsidRPr="00901C0F" w:rsidTr="00901C0F">
        <w:trPr>
          <w:trHeight w:val="315"/>
        </w:trPr>
        <w:tc>
          <w:tcPr>
            <w:tcW w:w="3800" w:type="dxa"/>
            <w:shd w:val="clear" w:color="auto" w:fill="auto"/>
            <w:noWrap/>
            <w:hideMark/>
          </w:tcPr>
          <w:p w:rsidR="00752EDC" w:rsidRPr="00901C0F" w:rsidRDefault="00752EDC">
            <w:pPr>
              <w:rPr>
                <w:rFonts w:ascii="Calibri" w:hAnsi="Calibri" w:cs="Calibri"/>
                <w:color w:val="000000"/>
                <w:sz w:val="22"/>
                <w:szCs w:val="22"/>
              </w:rPr>
            </w:pPr>
            <w:r w:rsidRPr="00901C0F">
              <w:rPr>
                <w:rFonts w:ascii="Calibri" w:hAnsi="Calibri" w:cs="Calibri"/>
                <w:color w:val="000000"/>
                <w:sz w:val="22"/>
                <w:szCs w:val="22"/>
              </w:rPr>
              <w:t>Hartland Point to Tintagel</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303,81</w:t>
            </w:r>
          </w:p>
        </w:tc>
        <w:tc>
          <w:tcPr>
            <w:tcW w:w="1274" w:type="dxa"/>
            <w:shd w:val="clear" w:color="auto" w:fill="auto"/>
            <w:noWrap/>
            <w:hideMark/>
          </w:tcPr>
          <w:p w:rsidR="00752EDC" w:rsidRPr="00901C0F" w:rsidRDefault="00752EDC" w:rsidP="00901C0F">
            <w:pPr>
              <w:jc w:val="right"/>
              <w:rPr>
                <w:color w:val="000000"/>
              </w:rPr>
            </w:pPr>
            <w:r w:rsidRPr="00901C0F">
              <w:rPr>
                <w:rFonts w:cs="Calibri"/>
                <w:color w:val="000000"/>
              </w:rPr>
              <w:t>1,80</w:t>
            </w:r>
          </w:p>
        </w:tc>
      </w:tr>
      <w:tr w:rsidR="00752EDC" w:rsidRPr="00901C0F" w:rsidTr="00901C0F">
        <w:trPr>
          <w:trHeight w:val="315"/>
        </w:trPr>
        <w:tc>
          <w:tcPr>
            <w:tcW w:w="3800" w:type="dxa"/>
            <w:shd w:val="clear" w:color="auto" w:fill="auto"/>
            <w:noWrap/>
            <w:hideMark/>
          </w:tcPr>
          <w:p w:rsidR="00752EDC" w:rsidRPr="00752EDC" w:rsidRDefault="00752EDC">
            <w:pPr>
              <w:rPr>
                <w:rFonts w:ascii="Calibri" w:hAnsi="Calibri" w:cs="Calibri"/>
                <w:color w:val="FF0000"/>
                <w:sz w:val="22"/>
                <w:szCs w:val="22"/>
              </w:rPr>
            </w:pPr>
            <w:r w:rsidRPr="00752EDC">
              <w:rPr>
                <w:rFonts w:ascii="Calibri" w:hAnsi="Calibri" w:cs="Calibri"/>
                <w:color w:val="FF0000"/>
                <w:sz w:val="22"/>
                <w:szCs w:val="22"/>
              </w:rPr>
              <w:t>Celtic Deep</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347,98</w:t>
            </w:r>
          </w:p>
        </w:tc>
        <w:tc>
          <w:tcPr>
            <w:tcW w:w="1274" w:type="dxa"/>
            <w:shd w:val="clear" w:color="auto" w:fill="auto"/>
            <w:noWrap/>
            <w:hideMark/>
          </w:tcPr>
          <w:p w:rsidR="00752EDC" w:rsidRPr="00901C0F" w:rsidRDefault="00752EDC" w:rsidP="00901C0F">
            <w:pPr>
              <w:jc w:val="right"/>
              <w:rPr>
                <w:color w:val="000000"/>
              </w:rPr>
            </w:pPr>
            <w:r w:rsidRPr="00901C0F">
              <w:rPr>
                <w:rFonts w:cs="Calibri"/>
                <w:color w:val="000000"/>
              </w:rPr>
              <w:t>2,06</w:t>
            </w:r>
          </w:p>
        </w:tc>
      </w:tr>
      <w:tr w:rsidR="00752EDC" w:rsidRPr="00901C0F" w:rsidTr="00901C0F">
        <w:trPr>
          <w:trHeight w:val="315"/>
        </w:trPr>
        <w:tc>
          <w:tcPr>
            <w:tcW w:w="3800" w:type="dxa"/>
            <w:shd w:val="clear" w:color="auto" w:fill="auto"/>
            <w:noWrap/>
            <w:hideMark/>
          </w:tcPr>
          <w:p w:rsidR="00752EDC" w:rsidRPr="00752EDC" w:rsidRDefault="00752EDC">
            <w:pPr>
              <w:rPr>
                <w:rFonts w:ascii="Calibri" w:hAnsi="Calibri" w:cs="Calibri"/>
                <w:color w:val="FF0000"/>
                <w:sz w:val="22"/>
                <w:szCs w:val="22"/>
                <w:lang w:val="en-US"/>
              </w:rPr>
            </w:pPr>
            <w:r w:rsidRPr="00752EDC">
              <w:rPr>
                <w:rFonts w:ascii="Calibri" w:hAnsi="Calibri" w:cs="Calibri"/>
                <w:color w:val="FF0000"/>
                <w:sz w:val="22"/>
                <w:szCs w:val="22"/>
                <w:lang w:val="en-US"/>
              </w:rPr>
              <w:t>North of Lundy (Atlantic Array area)</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348,05</w:t>
            </w:r>
          </w:p>
        </w:tc>
        <w:tc>
          <w:tcPr>
            <w:tcW w:w="1274" w:type="dxa"/>
            <w:shd w:val="clear" w:color="auto" w:fill="auto"/>
            <w:noWrap/>
            <w:hideMark/>
          </w:tcPr>
          <w:p w:rsidR="00752EDC" w:rsidRPr="00901C0F" w:rsidRDefault="00752EDC" w:rsidP="00901C0F">
            <w:pPr>
              <w:jc w:val="right"/>
              <w:rPr>
                <w:color w:val="000000"/>
              </w:rPr>
            </w:pPr>
            <w:r w:rsidRPr="00901C0F">
              <w:rPr>
                <w:color w:val="000000"/>
              </w:rPr>
              <w:t>2,06</w:t>
            </w:r>
          </w:p>
        </w:tc>
      </w:tr>
      <w:tr w:rsidR="00752EDC" w:rsidRPr="00901C0F" w:rsidTr="00901C0F">
        <w:trPr>
          <w:trHeight w:val="315"/>
        </w:trPr>
        <w:tc>
          <w:tcPr>
            <w:tcW w:w="3800" w:type="dxa"/>
            <w:shd w:val="clear" w:color="auto" w:fill="auto"/>
            <w:noWrap/>
            <w:hideMark/>
          </w:tcPr>
          <w:p w:rsidR="00752EDC" w:rsidRPr="00752EDC" w:rsidRDefault="00752EDC">
            <w:pPr>
              <w:rPr>
                <w:rFonts w:ascii="Calibri" w:hAnsi="Calibri" w:cs="Calibri"/>
                <w:color w:val="FF0000"/>
                <w:sz w:val="22"/>
                <w:szCs w:val="22"/>
              </w:rPr>
            </w:pPr>
            <w:r w:rsidRPr="00752EDC">
              <w:rPr>
                <w:rFonts w:ascii="Calibri" w:hAnsi="Calibri" w:cs="Calibri"/>
                <w:color w:val="FF0000"/>
                <w:sz w:val="22"/>
                <w:szCs w:val="22"/>
              </w:rPr>
              <w:t>East of Jones Bank</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360,02</w:t>
            </w:r>
          </w:p>
        </w:tc>
        <w:tc>
          <w:tcPr>
            <w:tcW w:w="1274" w:type="dxa"/>
            <w:shd w:val="clear" w:color="auto" w:fill="auto"/>
            <w:noWrap/>
            <w:hideMark/>
          </w:tcPr>
          <w:p w:rsidR="00752EDC" w:rsidRPr="00901C0F" w:rsidRDefault="00752EDC" w:rsidP="00901C0F">
            <w:pPr>
              <w:jc w:val="right"/>
              <w:rPr>
                <w:color w:val="000000"/>
              </w:rPr>
            </w:pPr>
            <w:r w:rsidRPr="00901C0F">
              <w:rPr>
                <w:rFonts w:cs="Calibri"/>
                <w:color w:val="000000"/>
              </w:rPr>
              <w:t>2,13</w:t>
            </w:r>
          </w:p>
        </w:tc>
      </w:tr>
      <w:tr w:rsidR="00752EDC" w:rsidRPr="00901C0F" w:rsidTr="00901C0F">
        <w:trPr>
          <w:trHeight w:val="315"/>
        </w:trPr>
        <w:tc>
          <w:tcPr>
            <w:tcW w:w="3800" w:type="dxa"/>
            <w:shd w:val="clear" w:color="auto" w:fill="auto"/>
            <w:noWrap/>
            <w:hideMark/>
          </w:tcPr>
          <w:p w:rsidR="00752EDC" w:rsidRPr="00752EDC" w:rsidRDefault="00752EDC">
            <w:pPr>
              <w:rPr>
                <w:rFonts w:ascii="Calibri" w:hAnsi="Calibri" w:cs="Calibri"/>
                <w:color w:val="FF0000"/>
                <w:sz w:val="22"/>
                <w:szCs w:val="22"/>
                <w:lang w:val="en-US"/>
              </w:rPr>
            </w:pPr>
            <w:r w:rsidRPr="00752EDC">
              <w:rPr>
                <w:rFonts w:ascii="Calibri" w:hAnsi="Calibri" w:cs="Calibri"/>
                <w:color w:val="FF0000"/>
                <w:sz w:val="22"/>
                <w:szCs w:val="22"/>
                <w:lang w:val="en-US"/>
              </w:rPr>
              <w:t>North-West of Jones Bank</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399,14</w:t>
            </w:r>
          </w:p>
        </w:tc>
        <w:tc>
          <w:tcPr>
            <w:tcW w:w="1274" w:type="dxa"/>
            <w:shd w:val="clear" w:color="auto" w:fill="auto"/>
            <w:noWrap/>
            <w:hideMark/>
          </w:tcPr>
          <w:p w:rsidR="00752EDC" w:rsidRPr="00901C0F" w:rsidRDefault="00752EDC" w:rsidP="00901C0F">
            <w:pPr>
              <w:jc w:val="right"/>
              <w:rPr>
                <w:color w:val="000000"/>
              </w:rPr>
            </w:pPr>
            <w:r w:rsidRPr="00901C0F">
              <w:rPr>
                <w:color w:val="000000"/>
              </w:rPr>
              <w:t>2,36</w:t>
            </w:r>
          </w:p>
        </w:tc>
      </w:tr>
      <w:tr w:rsidR="00752EDC" w:rsidRPr="00901C0F" w:rsidTr="00901C0F">
        <w:trPr>
          <w:trHeight w:val="315"/>
        </w:trPr>
        <w:tc>
          <w:tcPr>
            <w:tcW w:w="3800" w:type="dxa"/>
            <w:shd w:val="clear" w:color="auto" w:fill="auto"/>
            <w:noWrap/>
            <w:hideMark/>
          </w:tcPr>
          <w:p w:rsidR="00752EDC" w:rsidRPr="00752EDC" w:rsidRDefault="00752EDC">
            <w:pPr>
              <w:rPr>
                <w:rFonts w:ascii="Calibri" w:hAnsi="Calibri" w:cs="Calibri"/>
                <w:color w:val="FF0000"/>
                <w:sz w:val="22"/>
                <w:szCs w:val="22"/>
              </w:rPr>
            </w:pPr>
            <w:r w:rsidRPr="00752EDC">
              <w:rPr>
                <w:rFonts w:ascii="Calibri" w:hAnsi="Calibri" w:cs="Calibri"/>
                <w:color w:val="FF0000"/>
                <w:sz w:val="22"/>
                <w:szCs w:val="22"/>
              </w:rPr>
              <w:t>East of Haig Fras</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400,31</w:t>
            </w:r>
          </w:p>
        </w:tc>
        <w:tc>
          <w:tcPr>
            <w:tcW w:w="1274" w:type="dxa"/>
            <w:shd w:val="clear" w:color="auto" w:fill="auto"/>
            <w:noWrap/>
            <w:hideMark/>
          </w:tcPr>
          <w:p w:rsidR="00752EDC" w:rsidRPr="00901C0F" w:rsidRDefault="00752EDC" w:rsidP="00901C0F">
            <w:pPr>
              <w:jc w:val="right"/>
              <w:rPr>
                <w:color w:val="000000"/>
              </w:rPr>
            </w:pPr>
            <w:r w:rsidRPr="00901C0F">
              <w:rPr>
                <w:rFonts w:cs="Calibri"/>
                <w:color w:val="000000"/>
              </w:rPr>
              <w:t>2,37</w:t>
            </w:r>
          </w:p>
        </w:tc>
      </w:tr>
      <w:tr w:rsidR="00752EDC" w:rsidRPr="00901C0F" w:rsidTr="00901C0F">
        <w:trPr>
          <w:trHeight w:val="315"/>
        </w:trPr>
        <w:tc>
          <w:tcPr>
            <w:tcW w:w="3800" w:type="dxa"/>
            <w:shd w:val="clear" w:color="auto" w:fill="auto"/>
            <w:noWrap/>
            <w:hideMark/>
          </w:tcPr>
          <w:p w:rsidR="00752EDC" w:rsidRPr="00752EDC" w:rsidRDefault="00752EDC">
            <w:pPr>
              <w:rPr>
                <w:rFonts w:ascii="Calibri" w:hAnsi="Calibri" w:cs="Calibri"/>
                <w:color w:val="FF0000"/>
                <w:sz w:val="22"/>
                <w:szCs w:val="22"/>
                <w:lang w:val="en-US"/>
              </w:rPr>
            </w:pPr>
            <w:r w:rsidRPr="00752EDC">
              <w:rPr>
                <w:rFonts w:ascii="Calibri" w:hAnsi="Calibri" w:cs="Calibri"/>
                <w:color w:val="FF0000"/>
                <w:sz w:val="22"/>
                <w:szCs w:val="22"/>
                <w:lang w:val="en-US"/>
              </w:rPr>
              <w:t>North-East of Haig Fras</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464,27</w:t>
            </w:r>
          </w:p>
        </w:tc>
        <w:tc>
          <w:tcPr>
            <w:tcW w:w="1274" w:type="dxa"/>
            <w:shd w:val="clear" w:color="auto" w:fill="auto"/>
            <w:noWrap/>
            <w:hideMark/>
          </w:tcPr>
          <w:p w:rsidR="00752EDC" w:rsidRPr="00901C0F" w:rsidRDefault="00752EDC" w:rsidP="00901C0F">
            <w:pPr>
              <w:jc w:val="right"/>
              <w:rPr>
                <w:color w:val="000000"/>
              </w:rPr>
            </w:pPr>
            <w:r w:rsidRPr="00901C0F">
              <w:rPr>
                <w:color w:val="000000"/>
              </w:rPr>
              <w:t>2,74</w:t>
            </w:r>
          </w:p>
        </w:tc>
      </w:tr>
      <w:tr w:rsidR="00752EDC" w:rsidRPr="00901C0F" w:rsidTr="00901C0F">
        <w:trPr>
          <w:trHeight w:val="315"/>
        </w:trPr>
        <w:tc>
          <w:tcPr>
            <w:tcW w:w="3800" w:type="dxa"/>
            <w:shd w:val="clear" w:color="auto" w:fill="auto"/>
            <w:noWrap/>
            <w:hideMark/>
          </w:tcPr>
          <w:p w:rsidR="00752EDC" w:rsidRPr="00752EDC" w:rsidRDefault="00752EDC">
            <w:pPr>
              <w:rPr>
                <w:rFonts w:ascii="Calibri" w:hAnsi="Calibri" w:cs="Calibri"/>
                <w:color w:val="FF0000"/>
                <w:sz w:val="22"/>
                <w:szCs w:val="22"/>
              </w:rPr>
            </w:pPr>
            <w:r w:rsidRPr="00752EDC">
              <w:rPr>
                <w:rFonts w:ascii="Calibri" w:hAnsi="Calibri" w:cs="Calibri"/>
                <w:color w:val="FF0000"/>
                <w:sz w:val="22"/>
                <w:szCs w:val="22"/>
              </w:rPr>
              <w:t>Cape Bank</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472,79</w:t>
            </w:r>
          </w:p>
        </w:tc>
        <w:tc>
          <w:tcPr>
            <w:tcW w:w="1274" w:type="dxa"/>
            <w:shd w:val="clear" w:color="auto" w:fill="auto"/>
            <w:noWrap/>
            <w:hideMark/>
          </w:tcPr>
          <w:p w:rsidR="00752EDC" w:rsidRPr="00901C0F" w:rsidRDefault="00752EDC" w:rsidP="00901C0F">
            <w:pPr>
              <w:jc w:val="right"/>
              <w:rPr>
                <w:color w:val="000000"/>
              </w:rPr>
            </w:pPr>
            <w:r w:rsidRPr="00901C0F">
              <w:rPr>
                <w:rFonts w:cs="Calibri"/>
                <w:color w:val="000000"/>
              </w:rPr>
              <w:t>2,79</w:t>
            </w:r>
          </w:p>
        </w:tc>
      </w:tr>
      <w:tr w:rsidR="00752EDC" w:rsidRPr="00901C0F" w:rsidTr="00901C0F">
        <w:trPr>
          <w:trHeight w:val="315"/>
        </w:trPr>
        <w:tc>
          <w:tcPr>
            <w:tcW w:w="3800" w:type="dxa"/>
            <w:shd w:val="clear" w:color="auto" w:fill="auto"/>
            <w:noWrap/>
            <w:hideMark/>
          </w:tcPr>
          <w:p w:rsidR="00752EDC" w:rsidRPr="00752EDC" w:rsidRDefault="00752EDC">
            <w:pPr>
              <w:rPr>
                <w:rFonts w:ascii="Calibri" w:hAnsi="Calibri" w:cs="Calibri"/>
                <w:color w:val="FF0000"/>
                <w:sz w:val="22"/>
                <w:szCs w:val="22"/>
              </w:rPr>
            </w:pPr>
            <w:r w:rsidRPr="00752EDC">
              <w:rPr>
                <w:rFonts w:ascii="Calibri" w:hAnsi="Calibri" w:cs="Calibri"/>
                <w:color w:val="FF0000"/>
                <w:sz w:val="22"/>
                <w:szCs w:val="22"/>
              </w:rPr>
              <w:t>South of Celtic Deep</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552,84</w:t>
            </w:r>
          </w:p>
        </w:tc>
        <w:tc>
          <w:tcPr>
            <w:tcW w:w="1274" w:type="dxa"/>
            <w:shd w:val="clear" w:color="auto" w:fill="auto"/>
            <w:noWrap/>
            <w:hideMark/>
          </w:tcPr>
          <w:p w:rsidR="00752EDC" w:rsidRPr="00901C0F" w:rsidRDefault="00752EDC" w:rsidP="00901C0F">
            <w:pPr>
              <w:jc w:val="right"/>
              <w:rPr>
                <w:color w:val="000000"/>
              </w:rPr>
            </w:pPr>
            <w:r w:rsidRPr="00901C0F">
              <w:rPr>
                <w:color w:val="000000"/>
              </w:rPr>
              <w:t>3,27</w:t>
            </w:r>
          </w:p>
        </w:tc>
      </w:tr>
      <w:tr w:rsidR="00752EDC" w:rsidRPr="00901C0F" w:rsidTr="00901C0F">
        <w:trPr>
          <w:trHeight w:val="315"/>
        </w:trPr>
        <w:tc>
          <w:tcPr>
            <w:tcW w:w="3800" w:type="dxa"/>
            <w:shd w:val="clear" w:color="auto" w:fill="auto"/>
            <w:noWrap/>
            <w:hideMark/>
          </w:tcPr>
          <w:p w:rsidR="00752EDC" w:rsidRPr="00752EDC" w:rsidRDefault="00752EDC">
            <w:pPr>
              <w:rPr>
                <w:rFonts w:ascii="Calibri" w:hAnsi="Calibri" w:cs="Calibri"/>
                <w:color w:val="FF0000"/>
                <w:sz w:val="22"/>
                <w:szCs w:val="22"/>
              </w:rPr>
            </w:pPr>
            <w:r w:rsidRPr="00752EDC">
              <w:rPr>
                <w:rFonts w:ascii="Calibri" w:hAnsi="Calibri" w:cs="Calibri"/>
                <w:color w:val="FF0000"/>
                <w:sz w:val="22"/>
                <w:szCs w:val="22"/>
              </w:rPr>
              <w:t>The Canyons</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663,99</w:t>
            </w:r>
          </w:p>
        </w:tc>
        <w:tc>
          <w:tcPr>
            <w:tcW w:w="1274" w:type="dxa"/>
            <w:shd w:val="clear" w:color="auto" w:fill="auto"/>
            <w:noWrap/>
            <w:hideMark/>
          </w:tcPr>
          <w:p w:rsidR="00752EDC" w:rsidRPr="00901C0F" w:rsidRDefault="00752EDC" w:rsidP="00901C0F">
            <w:pPr>
              <w:jc w:val="right"/>
              <w:rPr>
                <w:color w:val="000000"/>
              </w:rPr>
            </w:pPr>
            <w:r w:rsidRPr="00901C0F">
              <w:rPr>
                <w:color w:val="000000"/>
              </w:rPr>
              <w:t>3,92</w:t>
            </w:r>
          </w:p>
        </w:tc>
      </w:tr>
      <w:tr w:rsidR="00752EDC" w:rsidRPr="00901C0F" w:rsidTr="00901C0F">
        <w:trPr>
          <w:trHeight w:val="315"/>
        </w:trPr>
        <w:tc>
          <w:tcPr>
            <w:tcW w:w="3800" w:type="dxa"/>
            <w:shd w:val="clear" w:color="auto" w:fill="auto"/>
            <w:noWrap/>
            <w:hideMark/>
          </w:tcPr>
          <w:p w:rsidR="00752EDC" w:rsidRPr="00752EDC" w:rsidRDefault="00752EDC">
            <w:pPr>
              <w:rPr>
                <w:rFonts w:ascii="Calibri" w:hAnsi="Calibri" w:cs="Calibri"/>
                <w:color w:val="FF0000"/>
                <w:sz w:val="22"/>
                <w:szCs w:val="22"/>
              </w:rPr>
            </w:pPr>
            <w:r w:rsidRPr="00752EDC">
              <w:rPr>
                <w:rFonts w:ascii="Calibri" w:hAnsi="Calibri" w:cs="Calibri"/>
                <w:color w:val="FF0000"/>
                <w:sz w:val="22"/>
                <w:szCs w:val="22"/>
              </w:rPr>
              <w:t>Western Channel</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1613,51</w:t>
            </w:r>
          </w:p>
        </w:tc>
        <w:tc>
          <w:tcPr>
            <w:tcW w:w="1274" w:type="dxa"/>
            <w:shd w:val="clear" w:color="auto" w:fill="auto"/>
            <w:noWrap/>
            <w:hideMark/>
          </w:tcPr>
          <w:p w:rsidR="00752EDC" w:rsidRPr="00901C0F" w:rsidRDefault="00752EDC" w:rsidP="00901C0F">
            <w:pPr>
              <w:jc w:val="right"/>
              <w:rPr>
                <w:color w:val="000000"/>
              </w:rPr>
            </w:pPr>
            <w:r w:rsidRPr="00901C0F">
              <w:rPr>
                <w:color w:val="000000"/>
              </w:rPr>
              <w:t>9,53</w:t>
            </w:r>
          </w:p>
        </w:tc>
      </w:tr>
      <w:tr w:rsidR="00752EDC" w:rsidRPr="00901C0F" w:rsidTr="00901C0F">
        <w:trPr>
          <w:trHeight w:val="315"/>
        </w:trPr>
        <w:tc>
          <w:tcPr>
            <w:tcW w:w="3800" w:type="dxa"/>
            <w:shd w:val="clear" w:color="auto" w:fill="auto"/>
            <w:noWrap/>
            <w:hideMark/>
          </w:tcPr>
          <w:p w:rsidR="00752EDC" w:rsidRPr="00752EDC" w:rsidRDefault="00752EDC">
            <w:pPr>
              <w:rPr>
                <w:rFonts w:ascii="Calibri" w:hAnsi="Calibri" w:cs="Calibri"/>
                <w:color w:val="FF0000"/>
                <w:sz w:val="22"/>
                <w:szCs w:val="22"/>
              </w:rPr>
            </w:pPr>
            <w:r w:rsidRPr="00752EDC">
              <w:rPr>
                <w:rFonts w:ascii="Calibri" w:hAnsi="Calibri" w:cs="Calibri"/>
                <w:color w:val="FF0000"/>
                <w:sz w:val="22"/>
                <w:szCs w:val="22"/>
              </w:rPr>
              <w:t>South-West Deeps (West)</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1831,45</w:t>
            </w:r>
          </w:p>
        </w:tc>
        <w:tc>
          <w:tcPr>
            <w:tcW w:w="1274" w:type="dxa"/>
            <w:shd w:val="clear" w:color="auto" w:fill="auto"/>
            <w:noWrap/>
            <w:hideMark/>
          </w:tcPr>
          <w:p w:rsidR="00752EDC" w:rsidRPr="00901C0F" w:rsidRDefault="00752EDC" w:rsidP="00901C0F">
            <w:pPr>
              <w:jc w:val="right"/>
              <w:rPr>
                <w:color w:val="000000"/>
              </w:rPr>
            </w:pPr>
            <w:r w:rsidRPr="00901C0F">
              <w:rPr>
                <w:color w:val="000000"/>
              </w:rPr>
              <w:t>10,82</w:t>
            </w:r>
          </w:p>
        </w:tc>
      </w:tr>
      <w:tr w:rsidR="00752EDC" w:rsidRPr="00901C0F" w:rsidTr="00901C0F">
        <w:trPr>
          <w:trHeight w:val="315"/>
        </w:trPr>
        <w:tc>
          <w:tcPr>
            <w:tcW w:w="3800" w:type="dxa"/>
            <w:shd w:val="clear" w:color="auto" w:fill="auto"/>
            <w:noWrap/>
            <w:hideMark/>
          </w:tcPr>
          <w:p w:rsidR="00752EDC" w:rsidRPr="00752EDC" w:rsidRDefault="00752EDC">
            <w:pPr>
              <w:rPr>
                <w:rFonts w:ascii="Calibri" w:hAnsi="Calibri" w:cs="Calibri"/>
                <w:color w:val="FF0000"/>
                <w:sz w:val="22"/>
                <w:szCs w:val="22"/>
              </w:rPr>
            </w:pPr>
            <w:r w:rsidRPr="00752EDC">
              <w:rPr>
                <w:rFonts w:ascii="Calibri" w:hAnsi="Calibri" w:cs="Calibri"/>
                <w:color w:val="FF0000"/>
                <w:sz w:val="22"/>
                <w:szCs w:val="22"/>
              </w:rPr>
              <w:t>Greater Haig Fras</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2045,13</w:t>
            </w:r>
          </w:p>
        </w:tc>
        <w:tc>
          <w:tcPr>
            <w:tcW w:w="1274" w:type="dxa"/>
            <w:shd w:val="clear" w:color="auto" w:fill="auto"/>
            <w:noWrap/>
            <w:hideMark/>
          </w:tcPr>
          <w:p w:rsidR="00752EDC" w:rsidRPr="00901C0F" w:rsidRDefault="00752EDC" w:rsidP="00901C0F">
            <w:pPr>
              <w:jc w:val="right"/>
              <w:rPr>
                <w:color w:val="000000"/>
              </w:rPr>
            </w:pPr>
            <w:r w:rsidRPr="00901C0F">
              <w:rPr>
                <w:rFonts w:cs="Calibri"/>
                <w:color w:val="000000"/>
              </w:rPr>
              <w:t>12,08</w:t>
            </w:r>
          </w:p>
        </w:tc>
      </w:tr>
      <w:tr w:rsidR="00752EDC" w:rsidRPr="00901C0F" w:rsidTr="00901C0F">
        <w:trPr>
          <w:trHeight w:val="315"/>
        </w:trPr>
        <w:tc>
          <w:tcPr>
            <w:tcW w:w="3800" w:type="dxa"/>
            <w:shd w:val="clear" w:color="auto" w:fill="auto"/>
            <w:noWrap/>
            <w:hideMark/>
          </w:tcPr>
          <w:p w:rsidR="00752EDC" w:rsidRPr="00752EDC" w:rsidRDefault="00752EDC">
            <w:pPr>
              <w:rPr>
                <w:rFonts w:ascii="Calibri" w:hAnsi="Calibri" w:cs="Calibri"/>
                <w:color w:val="FF0000"/>
                <w:sz w:val="22"/>
                <w:szCs w:val="22"/>
              </w:rPr>
            </w:pPr>
            <w:r w:rsidRPr="00752EDC">
              <w:rPr>
                <w:rFonts w:ascii="Calibri" w:hAnsi="Calibri" w:cs="Calibri"/>
                <w:color w:val="FF0000"/>
                <w:sz w:val="22"/>
                <w:szCs w:val="22"/>
              </w:rPr>
              <w:t>South-West Deeps (East)</w:t>
            </w:r>
          </w:p>
        </w:tc>
        <w:tc>
          <w:tcPr>
            <w:tcW w:w="1400" w:type="dxa"/>
            <w:shd w:val="clear" w:color="auto" w:fill="auto"/>
            <w:noWrap/>
            <w:hideMark/>
          </w:tcPr>
          <w:p w:rsidR="00752EDC" w:rsidRPr="00901C0F" w:rsidRDefault="00752EDC" w:rsidP="00901C0F">
            <w:pPr>
              <w:jc w:val="right"/>
              <w:rPr>
                <w:rFonts w:ascii="Calibri" w:hAnsi="Calibri" w:cs="Calibri"/>
                <w:color w:val="000000"/>
                <w:sz w:val="22"/>
                <w:szCs w:val="22"/>
              </w:rPr>
            </w:pPr>
            <w:r w:rsidRPr="00901C0F">
              <w:rPr>
                <w:rFonts w:ascii="Calibri" w:hAnsi="Calibri" w:cs="Calibri"/>
                <w:color w:val="000000"/>
                <w:sz w:val="22"/>
                <w:szCs w:val="22"/>
              </w:rPr>
              <w:t>5826,61</w:t>
            </w:r>
          </w:p>
        </w:tc>
        <w:tc>
          <w:tcPr>
            <w:tcW w:w="1274" w:type="dxa"/>
            <w:shd w:val="clear" w:color="auto" w:fill="auto"/>
            <w:noWrap/>
            <w:hideMark/>
          </w:tcPr>
          <w:p w:rsidR="00752EDC" w:rsidRPr="00901C0F" w:rsidRDefault="00752EDC" w:rsidP="00901C0F">
            <w:pPr>
              <w:jc w:val="right"/>
              <w:rPr>
                <w:color w:val="000000"/>
              </w:rPr>
            </w:pPr>
            <w:r w:rsidRPr="00901C0F">
              <w:rPr>
                <w:color w:val="000000"/>
              </w:rPr>
              <w:t>34,43</w:t>
            </w:r>
          </w:p>
        </w:tc>
      </w:tr>
      <w:tr w:rsidR="00752EDC" w:rsidRPr="00901C0F" w:rsidTr="00901C0F">
        <w:trPr>
          <w:trHeight w:val="780"/>
        </w:trPr>
        <w:tc>
          <w:tcPr>
            <w:tcW w:w="3800" w:type="dxa"/>
            <w:shd w:val="clear" w:color="auto" w:fill="B8CCE4"/>
            <w:noWrap/>
            <w:hideMark/>
          </w:tcPr>
          <w:p w:rsidR="00752EDC" w:rsidRPr="00901C0F" w:rsidRDefault="00752EDC">
            <w:pPr>
              <w:rPr>
                <w:b/>
                <w:bCs/>
                <w:color w:val="000000"/>
              </w:rPr>
            </w:pPr>
            <w:r w:rsidRPr="00901C0F">
              <w:rPr>
                <w:b/>
                <w:bCs/>
                <w:color w:val="000000"/>
              </w:rPr>
              <w:t>Total</w:t>
            </w:r>
          </w:p>
        </w:tc>
        <w:tc>
          <w:tcPr>
            <w:tcW w:w="1400" w:type="dxa"/>
            <w:shd w:val="clear" w:color="auto" w:fill="B8CCE4"/>
            <w:noWrap/>
            <w:hideMark/>
          </w:tcPr>
          <w:p w:rsidR="00752EDC" w:rsidRPr="00901C0F" w:rsidRDefault="00752EDC" w:rsidP="00901C0F">
            <w:pPr>
              <w:jc w:val="right"/>
              <w:rPr>
                <w:b/>
                <w:bCs/>
                <w:color w:val="000000"/>
              </w:rPr>
            </w:pPr>
            <w:r w:rsidRPr="00901C0F">
              <w:rPr>
                <w:rFonts w:cs="Calibri"/>
                <w:b/>
                <w:bCs/>
                <w:color w:val="000000"/>
              </w:rPr>
              <w:t>16923,91628</w:t>
            </w:r>
          </w:p>
        </w:tc>
        <w:tc>
          <w:tcPr>
            <w:tcW w:w="1274" w:type="dxa"/>
            <w:shd w:val="clear" w:color="auto" w:fill="B8CCE4"/>
            <w:hideMark/>
          </w:tcPr>
          <w:p w:rsidR="00752EDC" w:rsidRPr="00901C0F" w:rsidRDefault="00752EDC" w:rsidP="00901C0F">
            <w:pPr>
              <w:jc w:val="right"/>
              <w:rPr>
                <w:b/>
                <w:bCs/>
                <w:color w:val="000000"/>
              </w:rPr>
            </w:pPr>
            <w:r w:rsidRPr="00901C0F">
              <w:rPr>
                <w:b/>
                <w:bCs/>
                <w:color w:val="000000"/>
              </w:rPr>
              <w:t>100</w:t>
            </w:r>
          </w:p>
        </w:tc>
      </w:tr>
    </w:tbl>
    <w:p w:rsidR="00F07B5F" w:rsidRDefault="00F07B5F" w:rsidP="00F07B5F">
      <w:pPr>
        <w:pStyle w:val="Lgende"/>
      </w:pPr>
      <w:bookmarkStart w:id="54" w:name="_Toc333924826"/>
      <w:r>
        <w:t xml:space="preserve">Tableau </w:t>
      </w:r>
      <w:fldSimple w:instr=" SEQ Tableau \* ARABIC ">
        <w:r w:rsidR="00B92698">
          <w:rPr>
            <w:noProof/>
          </w:rPr>
          <w:t>2</w:t>
        </w:r>
      </w:fldSimple>
      <w:r>
        <w:t xml:space="preserve">: </w:t>
      </w:r>
      <w:r w:rsidRPr="003409C7">
        <w:t>Surface des différentes MCZ</w:t>
      </w:r>
      <w:r w:rsidR="0050061C">
        <w:t xml:space="preserve"> du projet Finding Sanctuary</w:t>
      </w:r>
      <w:r w:rsidRPr="003409C7">
        <w:t xml:space="preserve"> et </w:t>
      </w:r>
      <w:r w:rsidR="0050061C">
        <w:t>p</w:t>
      </w:r>
      <w:r w:rsidRPr="003409C7">
        <w:t>roportion par rapport à la surface total</w:t>
      </w:r>
      <w:bookmarkEnd w:id="54"/>
      <w:r w:rsidR="00752EDC">
        <w:t xml:space="preserve"> (En noir les MCZ « côtières » et en rouge les MCZ « hauturières »ou offshore</w:t>
      </w:r>
    </w:p>
    <w:p w:rsidR="00F07B5F" w:rsidRDefault="00F07B5F" w:rsidP="00F07B5F">
      <w:pPr>
        <w:spacing w:line="360" w:lineRule="auto"/>
        <w:jc w:val="both"/>
      </w:pPr>
    </w:p>
    <w:p w:rsidR="00F07B5F" w:rsidRDefault="006C1DE9" w:rsidP="00F07B5F">
      <w:pPr>
        <w:spacing w:line="360" w:lineRule="auto"/>
        <w:jc w:val="both"/>
      </w:pPr>
      <w:r>
        <w:t>Le tableau 2 nous permet de voir que les différentes MCZ du projet Finding Sanctuary présente des surfaces très variables avec de variations de l’ordre de soixante.</w:t>
      </w:r>
    </w:p>
    <w:p w:rsidR="00F07B5F" w:rsidRDefault="00F07B5F" w:rsidP="00F07B5F">
      <w:pPr>
        <w:spacing w:line="360" w:lineRule="auto"/>
        <w:jc w:val="both"/>
      </w:pPr>
    </w:p>
    <w:p w:rsidR="00F07B5F" w:rsidRDefault="00F07B5F" w:rsidP="00F07B5F">
      <w:pPr>
        <w:spacing w:line="360" w:lineRule="auto"/>
        <w:jc w:val="both"/>
      </w:pPr>
    </w:p>
    <w:p w:rsidR="00F07B5F" w:rsidRDefault="00F07B5F" w:rsidP="00F07B5F">
      <w:pPr>
        <w:spacing w:line="360" w:lineRule="auto"/>
        <w:jc w:val="both"/>
      </w:pPr>
    </w:p>
    <w:p w:rsidR="00F07B5F" w:rsidRDefault="00F07B5F" w:rsidP="00F07B5F">
      <w:pPr>
        <w:spacing w:line="360" w:lineRule="auto"/>
        <w:jc w:val="both"/>
      </w:pPr>
    </w:p>
    <w:p w:rsidR="00F07B5F" w:rsidRDefault="00F07B5F" w:rsidP="00F07B5F">
      <w:pPr>
        <w:spacing w:line="360" w:lineRule="auto"/>
        <w:jc w:val="both"/>
      </w:pPr>
    </w:p>
    <w:p w:rsidR="00F07B5F" w:rsidRDefault="00F07B5F" w:rsidP="00F07B5F">
      <w:pPr>
        <w:spacing w:line="360" w:lineRule="auto"/>
        <w:jc w:val="both"/>
      </w:pPr>
    </w:p>
    <w:p w:rsidR="0050061C" w:rsidRDefault="0050061C" w:rsidP="00F07B5F">
      <w:pPr>
        <w:spacing w:line="360" w:lineRule="auto"/>
        <w:jc w:val="both"/>
      </w:pPr>
    </w:p>
    <w:p w:rsidR="00F07B5F" w:rsidRDefault="00F07B5F" w:rsidP="00F07B5F">
      <w:pPr>
        <w:spacing w:line="360" w:lineRule="auto"/>
        <w:jc w:val="both"/>
      </w:pPr>
    </w:p>
    <w:p w:rsidR="00F07B5F" w:rsidRDefault="00F07B5F" w:rsidP="00F07B5F">
      <w:pPr>
        <w:spacing w:line="360" w:lineRule="auto"/>
        <w:jc w:val="both"/>
      </w:pPr>
    </w:p>
    <w:tbl>
      <w:tblPr>
        <w:tblW w:w="97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0"/>
        <w:gridCol w:w="1200"/>
        <w:gridCol w:w="777"/>
        <w:gridCol w:w="993"/>
        <w:gridCol w:w="850"/>
        <w:gridCol w:w="851"/>
        <w:gridCol w:w="850"/>
        <w:gridCol w:w="1701"/>
      </w:tblGrid>
      <w:tr w:rsidR="00F07B5F" w:rsidRPr="004635E1" w:rsidTr="005A7B56">
        <w:trPr>
          <w:trHeight w:val="300"/>
        </w:trPr>
        <w:tc>
          <w:tcPr>
            <w:tcW w:w="2540" w:type="dxa"/>
            <w:shd w:val="clear" w:color="auto" w:fill="C6D9F1"/>
            <w:noWrap/>
            <w:hideMark/>
          </w:tcPr>
          <w:p w:rsidR="00F07B5F" w:rsidRPr="004635E1" w:rsidRDefault="00F07B5F" w:rsidP="005A7B56">
            <w:pPr>
              <w:jc w:val="center"/>
              <w:rPr>
                <w:rFonts w:cs="Calibri"/>
                <w:b/>
                <w:bCs/>
                <w:color w:val="000000"/>
              </w:rPr>
            </w:pPr>
          </w:p>
        </w:tc>
        <w:tc>
          <w:tcPr>
            <w:tcW w:w="7222" w:type="dxa"/>
            <w:gridSpan w:val="7"/>
            <w:shd w:val="clear" w:color="auto" w:fill="C6D9F1"/>
            <w:noWrap/>
            <w:hideMark/>
          </w:tcPr>
          <w:p w:rsidR="00F07B5F" w:rsidRPr="004635E1" w:rsidRDefault="00F07B5F" w:rsidP="005A7B56">
            <w:pPr>
              <w:jc w:val="center"/>
              <w:rPr>
                <w:rFonts w:cs="Calibri"/>
                <w:b/>
                <w:bCs/>
                <w:color w:val="000000"/>
              </w:rPr>
            </w:pPr>
            <w:r w:rsidRPr="004635E1">
              <w:rPr>
                <w:rFonts w:cs="Calibri"/>
                <w:b/>
                <w:bCs/>
                <w:color w:val="000000"/>
              </w:rPr>
              <w:t>Flottilles</w:t>
            </w:r>
          </w:p>
        </w:tc>
      </w:tr>
      <w:tr w:rsidR="00F07B5F" w:rsidRPr="004635E1" w:rsidTr="005A7B56">
        <w:trPr>
          <w:trHeight w:val="300"/>
        </w:trPr>
        <w:tc>
          <w:tcPr>
            <w:tcW w:w="2540" w:type="dxa"/>
            <w:shd w:val="clear" w:color="auto" w:fill="C6D9F1"/>
            <w:noWrap/>
            <w:hideMark/>
          </w:tcPr>
          <w:p w:rsidR="00F07B5F" w:rsidRPr="004635E1" w:rsidRDefault="00F07B5F" w:rsidP="005A7B56">
            <w:pPr>
              <w:rPr>
                <w:rFonts w:cs="Calibri"/>
                <w:b/>
                <w:bCs/>
                <w:color w:val="000000"/>
              </w:rPr>
            </w:pPr>
            <w:r w:rsidRPr="004635E1">
              <w:rPr>
                <w:rFonts w:cs="Calibri"/>
                <w:b/>
                <w:bCs/>
                <w:color w:val="000000"/>
              </w:rPr>
              <w:t>Nom de la MCZ</w:t>
            </w:r>
          </w:p>
        </w:tc>
        <w:tc>
          <w:tcPr>
            <w:tcW w:w="1200" w:type="dxa"/>
            <w:shd w:val="clear" w:color="auto" w:fill="C6D9F1"/>
            <w:noWrap/>
            <w:hideMark/>
          </w:tcPr>
          <w:p w:rsidR="00F07B5F" w:rsidRPr="004635E1" w:rsidRDefault="00F07B5F" w:rsidP="005A7B56">
            <w:pPr>
              <w:jc w:val="right"/>
              <w:rPr>
                <w:rFonts w:cs="Calibri"/>
                <w:b/>
                <w:bCs/>
                <w:color w:val="000000"/>
              </w:rPr>
            </w:pPr>
            <w:r w:rsidRPr="004635E1">
              <w:rPr>
                <w:rFonts w:cs="Calibri"/>
                <w:b/>
                <w:bCs/>
                <w:color w:val="000000"/>
              </w:rPr>
              <w:t>0</w:t>
            </w:r>
          </w:p>
        </w:tc>
        <w:tc>
          <w:tcPr>
            <w:tcW w:w="777" w:type="dxa"/>
            <w:shd w:val="clear" w:color="auto" w:fill="C6D9F1"/>
            <w:noWrap/>
            <w:hideMark/>
          </w:tcPr>
          <w:p w:rsidR="00F07B5F" w:rsidRPr="004635E1" w:rsidRDefault="00F07B5F" w:rsidP="005A7B56">
            <w:pPr>
              <w:jc w:val="right"/>
              <w:rPr>
                <w:rFonts w:cs="Calibri"/>
                <w:b/>
                <w:bCs/>
                <w:color w:val="000000"/>
              </w:rPr>
            </w:pPr>
            <w:r w:rsidRPr="004635E1">
              <w:rPr>
                <w:rFonts w:cs="Calibri"/>
                <w:b/>
                <w:bCs/>
                <w:color w:val="000000"/>
              </w:rPr>
              <w:t>1</w:t>
            </w:r>
          </w:p>
        </w:tc>
        <w:tc>
          <w:tcPr>
            <w:tcW w:w="993" w:type="dxa"/>
            <w:shd w:val="clear" w:color="auto" w:fill="C6D9F1"/>
            <w:noWrap/>
            <w:hideMark/>
          </w:tcPr>
          <w:p w:rsidR="00F07B5F" w:rsidRPr="004635E1" w:rsidRDefault="00F07B5F" w:rsidP="005A7B56">
            <w:pPr>
              <w:jc w:val="right"/>
              <w:rPr>
                <w:rFonts w:cs="Calibri"/>
                <w:b/>
                <w:bCs/>
                <w:color w:val="000000"/>
              </w:rPr>
            </w:pPr>
            <w:r w:rsidRPr="004635E1">
              <w:rPr>
                <w:rFonts w:cs="Calibri"/>
                <w:b/>
                <w:bCs/>
                <w:color w:val="000000"/>
              </w:rPr>
              <w:t>2</w:t>
            </w:r>
          </w:p>
        </w:tc>
        <w:tc>
          <w:tcPr>
            <w:tcW w:w="850" w:type="dxa"/>
            <w:shd w:val="clear" w:color="auto" w:fill="C6D9F1"/>
            <w:noWrap/>
            <w:hideMark/>
          </w:tcPr>
          <w:p w:rsidR="00F07B5F" w:rsidRPr="004635E1" w:rsidRDefault="00F07B5F" w:rsidP="005A7B56">
            <w:pPr>
              <w:jc w:val="right"/>
              <w:rPr>
                <w:rFonts w:cs="Calibri"/>
                <w:b/>
                <w:bCs/>
                <w:color w:val="000000"/>
              </w:rPr>
            </w:pPr>
            <w:r w:rsidRPr="004635E1">
              <w:rPr>
                <w:rFonts w:cs="Calibri"/>
                <w:b/>
                <w:bCs/>
                <w:color w:val="000000"/>
              </w:rPr>
              <w:t>3</w:t>
            </w:r>
          </w:p>
        </w:tc>
        <w:tc>
          <w:tcPr>
            <w:tcW w:w="851" w:type="dxa"/>
            <w:shd w:val="clear" w:color="auto" w:fill="C6D9F1"/>
            <w:noWrap/>
            <w:hideMark/>
          </w:tcPr>
          <w:p w:rsidR="00F07B5F" w:rsidRPr="004635E1" w:rsidRDefault="00F07B5F" w:rsidP="005A7B56">
            <w:pPr>
              <w:jc w:val="right"/>
              <w:rPr>
                <w:rFonts w:cs="Calibri"/>
                <w:b/>
                <w:bCs/>
                <w:color w:val="000000"/>
              </w:rPr>
            </w:pPr>
            <w:r w:rsidRPr="004635E1">
              <w:rPr>
                <w:rFonts w:cs="Calibri"/>
                <w:b/>
                <w:bCs/>
                <w:color w:val="000000"/>
              </w:rPr>
              <w:t>4</w:t>
            </w:r>
          </w:p>
        </w:tc>
        <w:tc>
          <w:tcPr>
            <w:tcW w:w="850" w:type="dxa"/>
            <w:shd w:val="clear" w:color="auto" w:fill="C6D9F1"/>
            <w:noWrap/>
            <w:hideMark/>
          </w:tcPr>
          <w:p w:rsidR="00F07B5F" w:rsidRPr="004635E1" w:rsidRDefault="00F07B5F" w:rsidP="005A7B56">
            <w:pPr>
              <w:jc w:val="right"/>
              <w:rPr>
                <w:rFonts w:cs="Calibri"/>
                <w:b/>
                <w:bCs/>
                <w:color w:val="000000"/>
              </w:rPr>
            </w:pPr>
            <w:r w:rsidRPr="004635E1">
              <w:rPr>
                <w:rFonts w:cs="Calibri"/>
                <w:b/>
                <w:bCs/>
                <w:color w:val="000000"/>
              </w:rPr>
              <w:t>5</w:t>
            </w:r>
          </w:p>
        </w:tc>
        <w:tc>
          <w:tcPr>
            <w:tcW w:w="1701" w:type="dxa"/>
            <w:shd w:val="clear" w:color="auto" w:fill="C6D9F1"/>
            <w:noWrap/>
            <w:hideMark/>
          </w:tcPr>
          <w:p w:rsidR="00F07B5F" w:rsidRPr="004635E1" w:rsidRDefault="00F07B5F" w:rsidP="005A7B56">
            <w:pPr>
              <w:rPr>
                <w:rFonts w:cs="Calibri"/>
                <w:b/>
                <w:bCs/>
                <w:color w:val="000000"/>
              </w:rPr>
            </w:pPr>
            <w:r w:rsidRPr="004635E1">
              <w:rPr>
                <w:rFonts w:cs="Calibri"/>
                <w:b/>
                <w:bCs/>
                <w:color w:val="000000"/>
              </w:rPr>
              <w:t>Total général</w:t>
            </w:r>
          </w:p>
        </w:tc>
      </w:tr>
      <w:tr w:rsidR="00F07B5F" w:rsidRPr="004635E1" w:rsidTr="005A7B56">
        <w:trPr>
          <w:trHeight w:val="300"/>
        </w:trPr>
        <w:tc>
          <w:tcPr>
            <w:tcW w:w="2540" w:type="dxa"/>
            <w:shd w:val="clear" w:color="auto" w:fill="auto"/>
            <w:noWrap/>
            <w:hideMark/>
          </w:tcPr>
          <w:p w:rsidR="00F07B5F" w:rsidRPr="004635E1" w:rsidRDefault="00F07B5F" w:rsidP="005A7B56">
            <w:pPr>
              <w:rPr>
                <w:rFonts w:cs="Calibri"/>
                <w:color w:val="000000"/>
              </w:rPr>
            </w:pPr>
            <w:r w:rsidRPr="004635E1">
              <w:rPr>
                <w:rFonts w:cs="Calibri"/>
                <w:color w:val="000000"/>
              </w:rPr>
              <w:t>Cape Bank</w:t>
            </w:r>
          </w:p>
        </w:tc>
        <w:tc>
          <w:tcPr>
            <w:tcW w:w="1200" w:type="dxa"/>
            <w:shd w:val="clear" w:color="auto" w:fill="auto"/>
            <w:noWrap/>
            <w:hideMark/>
          </w:tcPr>
          <w:p w:rsidR="00F07B5F" w:rsidRPr="004635E1" w:rsidRDefault="00F07B5F" w:rsidP="005A7B56">
            <w:pPr>
              <w:rPr>
                <w:rFonts w:cs="Calibri"/>
                <w:color w:val="000000"/>
              </w:rPr>
            </w:pPr>
          </w:p>
        </w:tc>
        <w:tc>
          <w:tcPr>
            <w:tcW w:w="777"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2</w:t>
            </w:r>
          </w:p>
        </w:tc>
        <w:tc>
          <w:tcPr>
            <w:tcW w:w="993" w:type="dxa"/>
            <w:shd w:val="clear" w:color="auto" w:fill="auto"/>
            <w:noWrap/>
            <w:hideMark/>
          </w:tcPr>
          <w:p w:rsidR="00F07B5F" w:rsidRPr="004635E1" w:rsidRDefault="00F07B5F" w:rsidP="005A7B56">
            <w:pPr>
              <w:rPr>
                <w:rFonts w:cs="Calibri"/>
                <w:color w:val="000000"/>
              </w:rPr>
            </w:pPr>
          </w:p>
        </w:tc>
        <w:tc>
          <w:tcPr>
            <w:tcW w:w="850" w:type="dxa"/>
            <w:shd w:val="clear" w:color="auto" w:fill="auto"/>
            <w:noWrap/>
            <w:hideMark/>
          </w:tcPr>
          <w:p w:rsidR="00F07B5F" w:rsidRPr="004635E1" w:rsidRDefault="00F07B5F" w:rsidP="005A7B56">
            <w:pPr>
              <w:rPr>
                <w:rFonts w:cs="Calibri"/>
                <w:color w:val="000000"/>
              </w:rPr>
            </w:pPr>
          </w:p>
        </w:tc>
        <w:tc>
          <w:tcPr>
            <w:tcW w:w="851" w:type="dxa"/>
            <w:shd w:val="clear" w:color="auto" w:fill="auto"/>
            <w:noWrap/>
            <w:hideMark/>
          </w:tcPr>
          <w:p w:rsidR="00F07B5F" w:rsidRPr="004635E1" w:rsidRDefault="00F07B5F" w:rsidP="005A7B56">
            <w:pPr>
              <w:rPr>
                <w:rFonts w:cs="Calibri"/>
                <w:color w:val="000000"/>
              </w:rPr>
            </w:pPr>
          </w:p>
        </w:tc>
        <w:tc>
          <w:tcPr>
            <w:tcW w:w="850"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4</w:t>
            </w:r>
          </w:p>
        </w:tc>
        <w:tc>
          <w:tcPr>
            <w:tcW w:w="170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6</w:t>
            </w:r>
          </w:p>
        </w:tc>
      </w:tr>
      <w:tr w:rsidR="00F07B5F" w:rsidRPr="004635E1" w:rsidTr="005A7B56">
        <w:trPr>
          <w:trHeight w:val="300"/>
        </w:trPr>
        <w:tc>
          <w:tcPr>
            <w:tcW w:w="2540" w:type="dxa"/>
            <w:shd w:val="clear" w:color="auto" w:fill="auto"/>
            <w:noWrap/>
            <w:hideMark/>
          </w:tcPr>
          <w:p w:rsidR="00F07B5F" w:rsidRPr="004635E1" w:rsidRDefault="00F07B5F" w:rsidP="005A7B56">
            <w:pPr>
              <w:rPr>
                <w:rFonts w:cs="Calibri"/>
                <w:color w:val="000000"/>
              </w:rPr>
            </w:pPr>
            <w:r w:rsidRPr="004635E1">
              <w:rPr>
                <w:rFonts w:cs="Calibri"/>
                <w:color w:val="000000"/>
              </w:rPr>
              <w:t>Celtic Deep</w:t>
            </w:r>
          </w:p>
        </w:tc>
        <w:tc>
          <w:tcPr>
            <w:tcW w:w="1200" w:type="dxa"/>
            <w:shd w:val="clear" w:color="auto" w:fill="auto"/>
            <w:noWrap/>
            <w:hideMark/>
          </w:tcPr>
          <w:p w:rsidR="00F07B5F" w:rsidRPr="004635E1" w:rsidRDefault="00F07B5F" w:rsidP="005A7B56">
            <w:pPr>
              <w:rPr>
                <w:rFonts w:cs="Calibri"/>
                <w:color w:val="000000"/>
              </w:rPr>
            </w:pPr>
          </w:p>
        </w:tc>
        <w:tc>
          <w:tcPr>
            <w:tcW w:w="777"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13</w:t>
            </w:r>
          </w:p>
        </w:tc>
        <w:tc>
          <w:tcPr>
            <w:tcW w:w="993" w:type="dxa"/>
            <w:shd w:val="clear" w:color="auto" w:fill="auto"/>
            <w:noWrap/>
            <w:hideMark/>
          </w:tcPr>
          <w:p w:rsidR="00F07B5F" w:rsidRPr="004635E1" w:rsidRDefault="00F07B5F" w:rsidP="005A7B56">
            <w:pPr>
              <w:rPr>
                <w:rFonts w:cs="Calibri"/>
                <w:color w:val="000000"/>
              </w:rPr>
            </w:pPr>
          </w:p>
        </w:tc>
        <w:tc>
          <w:tcPr>
            <w:tcW w:w="850" w:type="dxa"/>
            <w:shd w:val="clear" w:color="auto" w:fill="auto"/>
            <w:noWrap/>
            <w:hideMark/>
          </w:tcPr>
          <w:p w:rsidR="00F07B5F" w:rsidRPr="004635E1" w:rsidRDefault="00F07B5F" w:rsidP="005A7B56">
            <w:pPr>
              <w:rPr>
                <w:rFonts w:cs="Calibri"/>
                <w:color w:val="000000"/>
              </w:rPr>
            </w:pPr>
          </w:p>
        </w:tc>
        <w:tc>
          <w:tcPr>
            <w:tcW w:w="85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2</w:t>
            </w:r>
          </w:p>
        </w:tc>
        <w:tc>
          <w:tcPr>
            <w:tcW w:w="850"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w:t>
            </w:r>
          </w:p>
        </w:tc>
        <w:tc>
          <w:tcPr>
            <w:tcW w:w="170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16</w:t>
            </w:r>
          </w:p>
        </w:tc>
      </w:tr>
      <w:tr w:rsidR="00F07B5F" w:rsidRPr="004635E1" w:rsidTr="005A7B56">
        <w:trPr>
          <w:trHeight w:val="300"/>
        </w:trPr>
        <w:tc>
          <w:tcPr>
            <w:tcW w:w="2540" w:type="dxa"/>
            <w:shd w:val="clear" w:color="auto" w:fill="auto"/>
            <w:noWrap/>
            <w:hideMark/>
          </w:tcPr>
          <w:p w:rsidR="00F07B5F" w:rsidRPr="004635E1" w:rsidRDefault="00F07B5F" w:rsidP="005A7B56">
            <w:pPr>
              <w:rPr>
                <w:rFonts w:cs="Calibri"/>
                <w:color w:val="000000"/>
              </w:rPr>
            </w:pPr>
            <w:r w:rsidRPr="004635E1">
              <w:rPr>
                <w:rFonts w:cs="Calibri"/>
                <w:color w:val="000000"/>
              </w:rPr>
              <w:t>East of Celtic Deep</w:t>
            </w:r>
          </w:p>
        </w:tc>
        <w:tc>
          <w:tcPr>
            <w:tcW w:w="1200"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w:t>
            </w:r>
          </w:p>
        </w:tc>
        <w:tc>
          <w:tcPr>
            <w:tcW w:w="777"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11</w:t>
            </w:r>
          </w:p>
        </w:tc>
        <w:tc>
          <w:tcPr>
            <w:tcW w:w="993" w:type="dxa"/>
            <w:shd w:val="clear" w:color="auto" w:fill="auto"/>
            <w:noWrap/>
            <w:hideMark/>
          </w:tcPr>
          <w:p w:rsidR="00F07B5F" w:rsidRPr="004635E1" w:rsidRDefault="00F07B5F" w:rsidP="005A7B56">
            <w:pPr>
              <w:rPr>
                <w:rFonts w:cs="Calibri"/>
                <w:color w:val="000000"/>
              </w:rPr>
            </w:pPr>
          </w:p>
        </w:tc>
        <w:tc>
          <w:tcPr>
            <w:tcW w:w="850" w:type="dxa"/>
            <w:shd w:val="clear" w:color="auto" w:fill="auto"/>
            <w:noWrap/>
            <w:hideMark/>
          </w:tcPr>
          <w:p w:rsidR="00F07B5F" w:rsidRPr="004635E1" w:rsidRDefault="00F07B5F" w:rsidP="005A7B56">
            <w:pPr>
              <w:rPr>
                <w:rFonts w:cs="Calibri"/>
                <w:color w:val="000000"/>
              </w:rPr>
            </w:pPr>
          </w:p>
        </w:tc>
        <w:tc>
          <w:tcPr>
            <w:tcW w:w="85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w:t>
            </w:r>
          </w:p>
        </w:tc>
        <w:tc>
          <w:tcPr>
            <w:tcW w:w="850" w:type="dxa"/>
            <w:shd w:val="clear" w:color="auto" w:fill="auto"/>
            <w:noWrap/>
            <w:hideMark/>
          </w:tcPr>
          <w:p w:rsidR="00F07B5F" w:rsidRPr="004635E1" w:rsidRDefault="00F07B5F" w:rsidP="005A7B56">
            <w:pPr>
              <w:rPr>
                <w:rFonts w:cs="Calibri"/>
                <w:color w:val="000000"/>
              </w:rPr>
            </w:pPr>
          </w:p>
        </w:tc>
        <w:tc>
          <w:tcPr>
            <w:tcW w:w="170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13</w:t>
            </w:r>
          </w:p>
        </w:tc>
      </w:tr>
      <w:tr w:rsidR="00F07B5F" w:rsidRPr="004635E1" w:rsidTr="005A7B56">
        <w:trPr>
          <w:trHeight w:val="300"/>
        </w:trPr>
        <w:tc>
          <w:tcPr>
            <w:tcW w:w="2540" w:type="dxa"/>
            <w:shd w:val="clear" w:color="auto" w:fill="auto"/>
            <w:noWrap/>
            <w:hideMark/>
          </w:tcPr>
          <w:p w:rsidR="00F07B5F" w:rsidRPr="004635E1" w:rsidRDefault="00F07B5F" w:rsidP="005A7B56">
            <w:pPr>
              <w:rPr>
                <w:rFonts w:cs="Calibri"/>
                <w:color w:val="000000"/>
              </w:rPr>
            </w:pPr>
            <w:r w:rsidRPr="004635E1">
              <w:rPr>
                <w:rFonts w:cs="Calibri"/>
                <w:color w:val="000000"/>
              </w:rPr>
              <w:t>East of Haig Fras</w:t>
            </w:r>
          </w:p>
        </w:tc>
        <w:tc>
          <w:tcPr>
            <w:tcW w:w="1200" w:type="dxa"/>
            <w:shd w:val="clear" w:color="auto" w:fill="auto"/>
            <w:noWrap/>
            <w:hideMark/>
          </w:tcPr>
          <w:p w:rsidR="00F07B5F" w:rsidRPr="004635E1" w:rsidRDefault="00F07B5F" w:rsidP="005A7B56">
            <w:pPr>
              <w:rPr>
                <w:rFonts w:cs="Calibri"/>
                <w:color w:val="000000"/>
              </w:rPr>
            </w:pPr>
          </w:p>
        </w:tc>
        <w:tc>
          <w:tcPr>
            <w:tcW w:w="777"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3</w:t>
            </w:r>
          </w:p>
        </w:tc>
        <w:tc>
          <w:tcPr>
            <w:tcW w:w="993" w:type="dxa"/>
            <w:shd w:val="clear" w:color="auto" w:fill="auto"/>
            <w:noWrap/>
            <w:hideMark/>
          </w:tcPr>
          <w:p w:rsidR="00F07B5F" w:rsidRPr="004635E1" w:rsidRDefault="00F07B5F" w:rsidP="005A7B56">
            <w:pPr>
              <w:rPr>
                <w:rFonts w:cs="Calibri"/>
                <w:color w:val="000000"/>
              </w:rPr>
            </w:pPr>
          </w:p>
        </w:tc>
        <w:tc>
          <w:tcPr>
            <w:tcW w:w="850" w:type="dxa"/>
            <w:shd w:val="clear" w:color="auto" w:fill="auto"/>
            <w:noWrap/>
            <w:hideMark/>
          </w:tcPr>
          <w:p w:rsidR="00F07B5F" w:rsidRPr="004635E1" w:rsidRDefault="00F07B5F" w:rsidP="005A7B56">
            <w:pPr>
              <w:rPr>
                <w:rFonts w:cs="Calibri"/>
                <w:color w:val="000000"/>
              </w:rPr>
            </w:pPr>
          </w:p>
        </w:tc>
        <w:tc>
          <w:tcPr>
            <w:tcW w:w="851" w:type="dxa"/>
            <w:shd w:val="clear" w:color="auto" w:fill="auto"/>
            <w:noWrap/>
            <w:hideMark/>
          </w:tcPr>
          <w:p w:rsidR="00F07B5F" w:rsidRPr="004635E1" w:rsidRDefault="00F07B5F" w:rsidP="005A7B56">
            <w:pPr>
              <w:rPr>
                <w:rFonts w:cs="Calibri"/>
                <w:color w:val="000000"/>
              </w:rPr>
            </w:pPr>
          </w:p>
        </w:tc>
        <w:tc>
          <w:tcPr>
            <w:tcW w:w="850"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5</w:t>
            </w:r>
          </w:p>
        </w:tc>
        <w:tc>
          <w:tcPr>
            <w:tcW w:w="170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8</w:t>
            </w:r>
          </w:p>
        </w:tc>
      </w:tr>
      <w:tr w:rsidR="00F07B5F" w:rsidRPr="004635E1" w:rsidTr="005A7B56">
        <w:trPr>
          <w:trHeight w:val="300"/>
        </w:trPr>
        <w:tc>
          <w:tcPr>
            <w:tcW w:w="2540" w:type="dxa"/>
            <w:shd w:val="clear" w:color="auto" w:fill="auto"/>
            <w:noWrap/>
            <w:hideMark/>
          </w:tcPr>
          <w:p w:rsidR="00F07B5F" w:rsidRPr="004635E1" w:rsidRDefault="00F07B5F" w:rsidP="005A7B56">
            <w:pPr>
              <w:rPr>
                <w:rFonts w:cs="Calibri"/>
                <w:color w:val="000000"/>
              </w:rPr>
            </w:pPr>
            <w:r w:rsidRPr="004635E1">
              <w:rPr>
                <w:rFonts w:cs="Calibri"/>
                <w:color w:val="000000"/>
              </w:rPr>
              <w:t>East of Jones Bank</w:t>
            </w:r>
          </w:p>
        </w:tc>
        <w:tc>
          <w:tcPr>
            <w:tcW w:w="1200" w:type="dxa"/>
            <w:shd w:val="clear" w:color="auto" w:fill="auto"/>
            <w:noWrap/>
            <w:hideMark/>
          </w:tcPr>
          <w:p w:rsidR="00F07B5F" w:rsidRPr="004635E1" w:rsidRDefault="00F07B5F" w:rsidP="005A7B56">
            <w:pPr>
              <w:rPr>
                <w:rFonts w:cs="Calibri"/>
                <w:color w:val="000000"/>
              </w:rPr>
            </w:pPr>
          </w:p>
        </w:tc>
        <w:tc>
          <w:tcPr>
            <w:tcW w:w="777"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13</w:t>
            </w:r>
          </w:p>
        </w:tc>
        <w:tc>
          <w:tcPr>
            <w:tcW w:w="993" w:type="dxa"/>
            <w:shd w:val="clear" w:color="auto" w:fill="auto"/>
            <w:noWrap/>
            <w:hideMark/>
          </w:tcPr>
          <w:p w:rsidR="00F07B5F" w:rsidRPr="004635E1" w:rsidRDefault="00F07B5F" w:rsidP="005A7B56">
            <w:pPr>
              <w:rPr>
                <w:rFonts w:cs="Calibri"/>
                <w:color w:val="000000"/>
              </w:rPr>
            </w:pPr>
          </w:p>
        </w:tc>
        <w:tc>
          <w:tcPr>
            <w:tcW w:w="850" w:type="dxa"/>
            <w:shd w:val="clear" w:color="auto" w:fill="auto"/>
            <w:noWrap/>
            <w:hideMark/>
          </w:tcPr>
          <w:p w:rsidR="00F07B5F" w:rsidRPr="004635E1" w:rsidRDefault="00F07B5F" w:rsidP="005A7B56">
            <w:pPr>
              <w:rPr>
                <w:rFonts w:cs="Calibri"/>
                <w:color w:val="000000"/>
              </w:rPr>
            </w:pPr>
          </w:p>
        </w:tc>
        <w:tc>
          <w:tcPr>
            <w:tcW w:w="85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4</w:t>
            </w:r>
          </w:p>
        </w:tc>
        <w:tc>
          <w:tcPr>
            <w:tcW w:w="850"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w:t>
            </w:r>
          </w:p>
        </w:tc>
        <w:tc>
          <w:tcPr>
            <w:tcW w:w="170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18</w:t>
            </w:r>
          </w:p>
        </w:tc>
      </w:tr>
      <w:tr w:rsidR="00F07B5F" w:rsidRPr="004635E1" w:rsidTr="005A7B56">
        <w:trPr>
          <w:trHeight w:val="300"/>
        </w:trPr>
        <w:tc>
          <w:tcPr>
            <w:tcW w:w="2540" w:type="dxa"/>
            <w:shd w:val="clear" w:color="auto" w:fill="auto"/>
            <w:noWrap/>
            <w:hideMark/>
          </w:tcPr>
          <w:p w:rsidR="00F07B5F" w:rsidRPr="004635E1" w:rsidRDefault="00F07B5F" w:rsidP="005A7B56">
            <w:pPr>
              <w:rPr>
                <w:rFonts w:cs="Calibri"/>
                <w:color w:val="000000"/>
              </w:rPr>
            </w:pPr>
            <w:r w:rsidRPr="004635E1">
              <w:rPr>
                <w:rFonts w:cs="Calibri"/>
                <w:color w:val="000000"/>
              </w:rPr>
              <w:t>Greater Haig Fras</w:t>
            </w:r>
          </w:p>
        </w:tc>
        <w:tc>
          <w:tcPr>
            <w:tcW w:w="1200" w:type="dxa"/>
            <w:shd w:val="clear" w:color="auto" w:fill="auto"/>
            <w:noWrap/>
            <w:hideMark/>
          </w:tcPr>
          <w:p w:rsidR="00F07B5F" w:rsidRPr="004635E1" w:rsidRDefault="00F07B5F" w:rsidP="005A7B56">
            <w:pPr>
              <w:rPr>
                <w:rFonts w:cs="Calibri"/>
                <w:color w:val="000000"/>
              </w:rPr>
            </w:pPr>
          </w:p>
        </w:tc>
        <w:tc>
          <w:tcPr>
            <w:tcW w:w="777"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14</w:t>
            </w:r>
          </w:p>
        </w:tc>
        <w:tc>
          <w:tcPr>
            <w:tcW w:w="993" w:type="dxa"/>
            <w:shd w:val="clear" w:color="auto" w:fill="auto"/>
            <w:noWrap/>
            <w:hideMark/>
          </w:tcPr>
          <w:p w:rsidR="00F07B5F" w:rsidRPr="004635E1" w:rsidRDefault="00F07B5F" w:rsidP="005A7B56">
            <w:pPr>
              <w:rPr>
                <w:rFonts w:cs="Calibri"/>
                <w:color w:val="000000"/>
              </w:rPr>
            </w:pPr>
          </w:p>
        </w:tc>
        <w:tc>
          <w:tcPr>
            <w:tcW w:w="850" w:type="dxa"/>
            <w:shd w:val="clear" w:color="auto" w:fill="auto"/>
            <w:noWrap/>
            <w:hideMark/>
          </w:tcPr>
          <w:p w:rsidR="00F07B5F" w:rsidRPr="004635E1" w:rsidRDefault="00F07B5F" w:rsidP="005A7B56">
            <w:pPr>
              <w:rPr>
                <w:rFonts w:cs="Calibri"/>
                <w:color w:val="000000"/>
              </w:rPr>
            </w:pPr>
          </w:p>
        </w:tc>
        <w:tc>
          <w:tcPr>
            <w:tcW w:w="85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3</w:t>
            </w:r>
          </w:p>
        </w:tc>
        <w:tc>
          <w:tcPr>
            <w:tcW w:w="850"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5</w:t>
            </w:r>
          </w:p>
        </w:tc>
        <w:tc>
          <w:tcPr>
            <w:tcW w:w="170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22</w:t>
            </w:r>
          </w:p>
        </w:tc>
      </w:tr>
      <w:tr w:rsidR="00F07B5F" w:rsidRPr="004635E1" w:rsidTr="005A7B56">
        <w:trPr>
          <w:trHeight w:val="300"/>
        </w:trPr>
        <w:tc>
          <w:tcPr>
            <w:tcW w:w="2540" w:type="dxa"/>
            <w:shd w:val="clear" w:color="auto" w:fill="auto"/>
            <w:noWrap/>
            <w:hideMark/>
          </w:tcPr>
          <w:p w:rsidR="00F07B5F" w:rsidRPr="004635E1" w:rsidRDefault="00F07B5F" w:rsidP="005A7B56">
            <w:pPr>
              <w:rPr>
                <w:rFonts w:cs="Calibri"/>
                <w:color w:val="000000"/>
              </w:rPr>
            </w:pPr>
            <w:r w:rsidRPr="004635E1">
              <w:rPr>
                <w:rFonts w:cs="Calibri"/>
                <w:color w:val="000000"/>
              </w:rPr>
              <w:t>North of Celtic Deep</w:t>
            </w:r>
          </w:p>
        </w:tc>
        <w:tc>
          <w:tcPr>
            <w:tcW w:w="1200"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w:t>
            </w:r>
          </w:p>
        </w:tc>
        <w:tc>
          <w:tcPr>
            <w:tcW w:w="777"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7</w:t>
            </w:r>
          </w:p>
        </w:tc>
        <w:tc>
          <w:tcPr>
            <w:tcW w:w="993"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w:t>
            </w:r>
          </w:p>
        </w:tc>
        <w:tc>
          <w:tcPr>
            <w:tcW w:w="850" w:type="dxa"/>
            <w:shd w:val="clear" w:color="auto" w:fill="auto"/>
            <w:noWrap/>
            <w:hideMark/>
          </w:tcPr>
          <w:p w:rsidR="00F07B5F" w:rsidRPr="004635E1" w:rsidRDefault="00F07B5F" w:rsidP="005A7B56">
            <w:pPr>
              <w:rPr>
                <w:rFonts w:cs="Calibri"/>
                <w:color w:val="000000"/>
              </w:rPr>
            </w:pPr>
          </w:p>
        </w:tc>
        <w:tc>
          <w:tcPr>
            <w:tcW w:w="85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w:t>
            </w:r>
          </w:p>
        </w:tc>
        <w:tc>
          <w:tcPr>
            <w:tcW w:w="850" w:type="dxa"/>
            <w:shd w:val="clear" w:color="auto" w:fill="auto"/>
            <w:noWrap/>
            <w:hideMark/>
          </w:tcPr>
          <w:p w:rsidR="00F07B5F" w:rsidRPr="004635E1" w:rsidRDefault="00F07B5F" w:rsidP="005A7B56">
            <w:pPr>
              <w:rPr>
                <w:rFonts w:cs="Calibri"/>
                <w:color w:val="000000"/>
              </w:rPr>
            </w:pPr>
          </w:p>
        </w:tc>
        <w:tc>
          <w:tcPr>
            <w:tcW w:w="170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10</w:t>
            </w:r>
          </w:p>
        </w:tc>
      </w:tr>
      <w:tr w:rsidR="00F07B5F" w:rsidRPr="004635E1" w:rsidTr="005A7B56">
        <w:trPr>
          <w:trHeight w:val="300"/>
        </w:trPr>
        <w:tc>
          <w:tcPr>
            <w:tcW w:w="2540" w:type="dxa"/>
            <w:shd w:val="clear" w:color="auto" w:fill="auto"/>
            <w:noWrap/>
            <w:hideMark/>
          </w:tcPr>
          <w:p w:rsidR="00F07B5F" w:rsidRPr="004635E1" w:rsidRDefault="00F07B5F" w:rsidP="005A7B56">
            <w:pPr>
              <w:rPr>
                <w:rFonts w:cs="Calibri"/>
                <w:color w:val="000000"/>
                <w:lang w:val="en-US"/>
              </w:rPr>
            </w:pPr>
            <w:r w:rsidRPr="004635E1">
              <w:rPr>
                <w:rFonts w:cs="Calibri"/>
                <w:color w:val="000000"/>
                <w:lang w:val="en-US"/>
              </w:rPr>
              <w:t>North-East of Haig Fras</w:t>
            </w:r>
          </w:p>
        </w:tc>
        <w:tc>
          <w:tcPr>
            <w:tcW w:w="1200" w:type="dxa"/>
            <w:shd w:val="clear" w:color="auto" w:fill="auto"/>
            <w:noWrap/>
            <w:hideMark/>
          </w:tcPr>
          <w:p w:rsidR="00F07B5F" w:rsidRPr="004635E1" w:rsidRDefault="00F07B5F" w:rsidP="005A7B56">
            <w:pPr>
              <w:rPr>
                <w:rFonts w:cs="Calibri"/>
                <w:color w:val="000000"/>
                <w:lang w:val="en-US"/>
              </w:rPr>
            </w:pPr>
          </w:p>
        </w:tc>
        <w:tc>
          <w:tcPr>
            <w:tcW w:w="777"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10</w:t>
            </w:r>
          </w:p>
        </w:tc>
        <w:tc>
          <w:tcPr>
            <w:tcW w:w="993" w:type="dxa"/>
            <w:shd w:val="clear" w:color="auto" w:fill="auto"/>
            <w:noWrap/>
            <w:hideMark/>
          </w:tcPr>
          <w:p w:rsidR="00F07B5F" w:rsidRPr="004635E1" w:rsidRDefault="00F07B5F" w:rsidP="005A7B56">
            <w:pPr>
              <w:rPr>
                <w:rFonts w:cs="Calibri"/>
                <w:color w:val="000000"/>
              </w:rPr>
            </w:pPr>
          </w:p>
        </w:tc>
        <w:tc>
          <w:tcPr>
            <w:tcW w:w="850" w:type="dxa"/>
            <w:shd w:val="clear" w:color="auto" w:fill="auto"/>
            <w:noWrap/>
            <w:hideMark/>
          </w:tcPr>
          <w:p w:rsidR="00F07B5F" w:rsidRPr="004635E1" w:rsidRDefault="00F07B5F" w:rsidP="005A7B56">
            <w:pPr>
              <w:rPr>
                <w:rFonts w:cs="Calibri"/>
                <w:color w:val="000000"/>
              </w:rPr>
            </w:pPr>
          </w:p>
        </w:tc>
        <w:tc>
          <w:tcPr>
            <w:tcW w:w="85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w:t>
            </w:r>
          </w:p>
        </w:tc>
        <w:tc>
          <w:tcPr>
            <w:tcW w:w="850"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5</w:t>
            </w:r>
          </w:p>
        </w:tc>
        <w:tc>
          <w:tcPr>
            <w:tcW w:w="170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16</w:t>
            </w:r>
          </w:p>
        </w:tc>
      </w:tr>
      <w:tr w:rsidR="00F07B5F" w:rsidRPr="004635E1" w:rsidTr="005A7B56">
        <w:trPr>
          <w:trHeight w:val="300"/>
        </w:trPr>
        <w:tc>
          <w:tcPr>
            <w:tcW w:w="2540" w:type="dxa"/>
            <w:shd w:val="clear" w:color="auto" w:fill="auto"/>
            <w:noWrap/>
            <w:hideMark/>
          </w:tcPr>
          <w:p w:rsidR="00F07B5F" w:rsidRPr="004635E1" w:rsidRDefault="00F07B5F" w:rsidP="005A7B56">
            <w:pPr>
              <w:rPr>
                <w:rFonts w:cs="Calibri"/>
                <w:color w:val="000000"/>
                <w:lang w:val="en-US"/>
              </w:rPr>
            </w:pPr>
            <w:r w:rsidRPr="004635E1">
              <w:rPr>
                <w:rFonts w:cs="Calibri"/>
                <w:color w:val="000000"/>
                <w:lang w:val="en-US"/>
              </w:rPr>
              <w:t>North-West of Jones Bank</w:t>
            </w:r>
          </w:p>
        </w:tc>
        <w:tc>
          <w:tcPr>
            <w:tcW w:w="1200" w:type="dxa"/>
            <w:shd w:val="clear" w:color="auto" w:fill="auto"/>
            <w:noWrap/>
            <w:hideMark/>
          </w:tcPr>
          <w:p w:rsidR="00F07B5F" w:rsidRPr="004635E1" w:rsidRDefault="00F07B5F" w:rsidP="005A7B56">
            <w:pPr>
              <w:rPr>
                <w:rFonts w:cs="Calibri"/>
                <w:color w:val="000000"/>
                <w:lang w:val="en-US"/>
              </w:rPr>
            </w:pPr>
          </w:p>
        </w:tc>
        <w:tc>
          <w:tcPr>
            <w:tcW w:w="777"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11</w:t>
            </w:r>
          </w:p>
        </w:tc>
        <w:tc>
          <w:tcPr>
            <w:tcW w:w="993" w:type="dxa"/>
            <w:shd w:val="clear" w:color="auto" w:fill="auto"/>
            <w:noWrap/>
            <w:hideMark/>
          </w:tcPr>
          <w:p w:rsidR="00F07B5F" w:rsidRPr="004635E1" w:rsidRDefault="00F07B5F" w:rsidP="005A7B56">
            <w:pPr>
              <w:rPr>
                <w:rFonts w:cs="Calibri"/>
                <w:color w:val="000000"/>
              </w:rPr>
            </w:pPr>
          </w:p>
        </w:tc>
        <w:tc>
          <w:tcPr>
            <w:tcW w:w="850" w:type="dxa"/>
            <w:shd w:val="clear" w:color="auto" w:fill="auto"/>
            <w:noWrap/>
            <w:hideMark/>
          </w:tcPr>
          <w:p w:rsidR="00F07B5F" w:rsidRPr="004635E1" w:rsidRDefault="00F07B5F" w:rsidP="005A7B56">
            <w:pPr>
              <w:rPr>
                <w:rFonts w:cs="Calibri"/>
                <w:color w:val="000000"/>
              </w:rPr>
            </w:pPr>
          </w:p>
        </w:tc>
        <w:tc>
          <w:tcPr>
            <w:tcW w:w="85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3</w:t>
            </w:r>
          </w:p>
        </w:tc>
        <w:tc>
          <w:tcPr>
            <w:tcW w:w="850"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w:t>
            </w:r>
          </w:p>
        </w:tc>
        <w:tc>
          <w:tcPr>
            <w:tcW w:w="170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15</w:t>
            </w:r>
          </w:p>
        </w:tc>
      </w:tr>
      <w:tr w:rsidR="00F07B5F" w:rsidRPr="004635E1" w:rsidTr="005A7B56">
        <w:trPr>
          <w:trHeight w:val="300"/>
        </w:trPr>
        <w:tc>
          <w:tcPr>
            <w:tcW w:w="2540" w:type="dxa"/>
            <w:shd w:val="clear" w:color="auto" w:fill="auto"/>
            <w:noWrap/>
            <w:hideMark/>
          </w:tcPr>
          <w:p w:rsidR="00F07B5F" w:rsidRPr="004635E1" w:rsidRDefault="00F07B5F" w:rsidP="005A7B56">
            <w:pPr>
              <w:rPr>
                <w:rFonts w:cs="Calibri"/>
                <w:color w:val="000000"/>
              </w:rPr>
            </w:pPr>
            <w:r w:rsidRPr="004635E1">
              <w:rPr>
                <w:rFonts w:cs="Calibri"/>
                <w:color w:val="000000"/>
              </w:rPr>
              <w:t>South of Celtic Deep</w:t>
            </w:r>
          </w:p>
        </w:tc>
        <w:tc>
          <w:tcPr>
            <w:tcW w:w="1200" w:type="dxa"/>
            <w:shd w:val="clear" w:color="auto" w:fill="auto"/>
            <w:noWrap/>
            <w:hideMark/>
          </w:tcPr>
          <w:p w:rsidR="00F07B5F" w:rsidRPr="004635E1" w:rsidRDefault="00F07B5F" w:rsidP="005A7B56">
            <w:pPr>
              <w:rPr>
                <w:rFonts w:cs="Calibri"/>
                <w:color w:val="000000"/>
              </w:rPr>
            </w:pPr>
          </w:p>
        </w:tc>
        <w:tc>
          <w:tcPr>
            <w:tcW w:w="777"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8</w:t>
            </w:r>
          </w:p>
        </w:tc>
        <w:tc>
          <w:tcPr>
            <w:tcW w:w="993" w:type="dxa"/>
            <w:shd w:val="clear" w:color="auto" w:fill="auto"/>
            <w:noWrap/>
            <w:hideMark/>
          </w:tcPr>
          <w:p w:rsidR="00F07B5F" w:rsidRPr="004635E1" w:rsidRDefault="00F07B5F" w:rsidP="005A7B56">
            <w:pPr>
              <w:rPr>
                <w:rFonts w:cs="Calibri"/>
                <w:color w:val="000000"/>
              </w:rPr>
            </w:pPr>
          </w:p>
        </w:tc>
        <w:tc>
          <w:tcPr>
            <w:tcW w:w="850" w:type="dxa"/>
            <w:shd w:val="clear" w:color="auto" w:fill="auto"/>
            <w:noWrap/>
            <w:hideMark/>
          </w:tcPr>
          <w:p w:rsidR="00F07B5F" w:rsidRPr="004635E1" w:rsidRDefault="00F07B5F" w:rsidP="005A7B56">
            <w:pPr>
              <w:rPr>
                <w:rFonts w:cs="Calibri"/>
                <w:color w:val="000000"/>
              </w:rPr>
            </w:pPr>
          </w:p>
        </w:tc>
        <w:tc>
          <w:tcPr>
            <w:tcW w:w="85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w:t>
            </w:r>
          </w:p>
        </w:tc>
        <w:tc>
          <w:tcPr>
            <w:tcW w:w="850"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5</w:t>
            </w:r>
          </w:p>
        </w:tc>
        <w:tc>
          <w:tcPr>
            <w:tcW w:w="170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14</w:t>
            </w:r>
          </w:p>
        </w:tc>
      </w:tr>
      <w:tr w:rsidR="00F07B5F" w:rsidRPr="004635E1" w:rsidTr="005A7B56">
        <w:trPr>
          <w:trHeight w:val="300"/>
        </w:trPr>
        <w:tc>
          <w:tcPr>
            <w:tcW w:w="2540" w:type="dxa"/>
            <w:shd w:val="clear" w:color="auto" w:fill="auto"/>
            <w:noWrap/>
            <w:hideMark/>
          </w:tcPr>
          <w:p w:rsidR="00F07B5F" w:rsidRPr="004635E1" w:rsidRDefault="00F07B5F" w:rsidP="005A7B56">
            <w:pPr>
              <w:rPr>
                <w:rFonts w:cs="Calibri"/>
                <w:color w:val="000000"/>
              </w:rPr>
            </w:pPr>
            <w:r w:rsidRPr="004635E1">
              <w:rPr>
                <w:rFonts w:cs="Calibri"/>
                <w:color w:val="000000"/>
              </w:rPr>
              <w:t>South of Falmouth</w:t>
            </w:r>
          </w:p>
        </w:tc>
        <w:tc>
          <w:tcPr>
            <w:tcW w:w="1200" w:type="dxa"/>
            <w:shd w:val="clear" w:color="auto" w:fill="auto"/>
            <w:noWrap/>
            <w:hideMark/>
          </w:tcPr>
          <w:p w:rsidR="00F07B5F" w:rsidRPr="004635E1" w:rsidRDefault="00F07B5F" w:rsidP="005A7B56">
            <w:pPr>
              <w:rPr>
                <w:rFonts w:cs="Calibri"/>
                <w:color w:val="000000"/>
              </w:rPr>
            </w:pPr>
          </w:p>
        </w:tc>
        <w:tc>
          <w:tcPr>
            <w:tcW w:w="777" w:type="dxa"/>
            <w:shd w:val="clear" w:color="auto" w:fill="auto"/>
            <w:noWrap/>
            <w:hideMark/>
          </w:tcPr>
          <w:p w:rsidR="00F07B5F" w:rsidRPr="004635E1" w:rsidRDefault="00F07B5F" w:rsidP="005A7B56">
            <w:pPr>
              <w:rPr>
                <w:rFonts w:cs="Calibri"/>
                <w:color w:val="000000"/>
              </w:rPr>
            </w:pPr>
          </w:p>
        </w:tc>
        <w:tc>
          <w:tcPr>
            <w:tcW w:w="993" w:type="dxa"/>
            <w:shd w:val="clear" w:color="auto" w:fill="auto"/>
            <w:noWrap/>
            <w:hideMark/>
          </w:tcPr>
          <w:p w:rsidR="00F07B5F" w:rsidRPr="004635E1" w:rsidRDefault="00F07B5F" w:rsidP="005A7B56">
            <w:pPr>
              <w:rPr>
                <w:rFonts w:cs="Calibri"/>
                <w:color w:val="000000"/>
              </w:rPr>
            </w:pPr>
          </w:p>
        </w:tc>
        <w:tc>
          <w:tcPr>
            <w:tcW w:w="850" w:type="dxa"/>
            <w:shd w:val="clear" w:color="auto" w:fill="auto"/>
            <w:noWrap/>
            <w:hideMark/>
          </w:tcPr>
          <w:p w:rsidR="00F07B5F" w:rsidRPr="004635E1" w:rsidRDefault="00F07B5F" w:rsidP="005A7B56">
            <w:pPr>
              <w:rPr>
                <w:rFonts w:cs="Calibri"/>
                <w:color w:val="000000"/>
              </w:rPr>
            </w:pPr>
          </w:p>
        </w:tc>
        <w:tc>
          <w:tcPr>
            <w:tcW w:w="851" w:type="dxa"/>
            <w:shd w:val="clear" w:color="auto" w:fill="auto"/>
            <w:noWrap/>
            <w:hideMark/>
          </w:tcPr>
          <w:p w:rsidR="00F07B5F" w:rsidRPr="004635E1" w:rsidRDefault="00F07B5F" w:rsidP="005A7B56">
            <w:pPr>
              <w:rPr>
                <w:rFonts w:cs="Calibri"/>
                <w:color w:val="000000"/>
              </w:rPr>
            </w:pPr>
          </w:p>
        </w:tc>
        <w:tc>
          <w:tcPr>
            <w:tcW w:w="850"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4</w:t>
            </w:r>
          </w:p>
        </w:tc>
        <w:tc>
          <w:tcPr>
            <w:tcW w:w="170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4</w:t>
            </w:r>
          </w:p>
        </w:tc>
      </w:tr>
      <w:tr w:rsidR="00F07B5F" w:rsidRPr="004635E1" w:rsidTr="005A7B56">
        <w:trPr>
          <w:trHeight w:val="300"/>
        </w:trPr>
        <w:tc>
          <w:tcPr>
            <w:tcW w:w="2540" w:type="dxa"/>
            <w:shd w:val="clear" w:color="auto" w:fill="auto"/>
            <w:noWrap/>
            <w:hideMark/>
          </w:tcPr>
          <w:p w:rsidR="00F07B5F" w:rsidRPr="004635E1" w:rsidRDefault="00F07B5F" w:rsidP="005A7B56">
            <w:pPr>
              <w:rPr>
                <w:rFonts w:cs="Calibri"/>
                <w:color w:val="000000"/>
                <w:lang w:val="en-US"/>
              </w:rPr>
            </w:pPr>
            <w:r w:rsidRPr="004635E1">
              <w:rPr>
                <w:rFonts w:cs="Calibri"/>
                <w:color w:val="000000"/>
                <w:lang w:val="en-US"/>
              </w:rPr>
              <w:t>South of the Isles of Scilly</w:t>
            </w:r>
          </w:p>
        </w:tc>
        <w:tc>
          <w:tcPr>
            <w:tcW w:w="1200" w:type="dxa"/>
            <w:shd w:val="clear" w:color="auto" w:fill="auto"/>
            <w:noWrap/>
            <w:hideMark/>
          </w:tcPr>
          <w:p w:rsidR="00F07B5F" w:rsidRPr="004635E1" w:rsidRDefault="00F07B5F" w:rsidP="005A7B56">
            <w:pPr>
              <w:rPr>
                <w:rFonts w:cs="Calibri"/>
                <w:color w:val="000000"/>
                <w:lang w:val="en-US"/>
              </w:rPr>
            </w:pPr>
          </w:p>
        </w:tc>
        <w:tc>
          <w:tcPr>
            <w:tcW w:w="777"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5</w:t>
            </w:r>
          </w:p>
        </w:tc>
        <w:tc>
          <w:tcPr>
            <w:tcW w:w="993" w:type="dxa"/>
            <w:shd w:val="clear" w:color="auto" w:fill="auto"/>
            <w:noWrap/>
            <w:hideMark/>
          </w:tcPr>
          <w:p w:rsidR="00F07B5F" w:rsidRPr="004635E1" w:rsidRDefault="00F07B5F" w:rsidP="005A7B56">
            <w:pPr>
              <w:rPr>
                <w:rFonts w:cs="Calibri"/>
                <w:color w:val="000000"/>
              </w:rPr>
            </w:pPr>
          </w:p>
        </w:tc>
        <w:tc>
          <w:tcPr>
            <w:tcW w:w="850" w:type="dxa"/>
            <w:shd w:val="clear" w:color="auto" w:fill="auto"/>
            <w:noWrap/>
            <w:hideMark/>
          </w:tcPr>
          <w:p w:rsidR="00F07B5F" w:rsidRPr="004635E1" w:rsidRDefault="00F07B5F" w:rsidP="005A7B56">
            <w:pPr>
              <w:rPr>
                <w:rFonts w:cs="Calibri"/>
                <w:color w:val="000000"/>
              </w:rPr>
            </w:pPr>
          </w:p>
        </w:tc>
        <w:tc>
          <w:tcPr>
            <w:tcW w:w="851" w:type="dxa"/>
            <w:shd w:val="clear" w:color="auto" w:fill="auto"/>
            <w:noWrap/>
            <w:hideMark/>
          </w:tcPr>
          <w:p w:rsidR="00F07B5F" w:rsidRPr="004635E1" w:rsidRDefault="00F07B5F" w:rsidP="005A7B56">
            <w:pPr>
              <w:rPr>
                <w:rFonts w:cs="Calibri"/>
                <w:color w:val="000000"/>
              </w:rPr>
            </w:pPr>
          </w:p>
        </w:tc>
        <w:tc>
          <w:tcPr>
            <w:tcW w:w="850"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4</w:t>
            </w:r>
          </w:p>
        </w:tc>
        <w:tc>
          <w:tcPr>
            <w:tcW w:w="170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9</w:t>
            </w:r>
          </w:p>
        </w:tc>
      </w:tr>
      <w:tr w:rsidR="00F07B5F" w:rsidRPr="004635E1" w:rsidTr="005A7B56">
        <w:trPr>
          <w:trHeight w:val="300"/>
        </w:trPr>
        <w:tc>
          <w:tcPr>
            <w:tcW w:w="2540" w:type="dxa"/>
            <w:shd w:val="clear" w:color="auto" w:fill="auto"/>
            <w:noWrap/>
            <w:hideMark/>
          </w:tcPr>
          <w:p w:rsidR="00F07B5F" w:rsidRPr="004635E1" w:rsidRDefault="00F07B5F" w:rsidP="005A7B56">
            <w:pPr>
              <w:rPr>
                <w:rFonts w:cs="Calibri"/>
                <w:color w:val="000000"/>
              </w:rPr>
            </w:pPr>
            <w:r w:rsidRPr="004635E1">
              <w:rPr>
                <w:rFonts w:cs="Calibri"/>
                <w:color w:val="000000"/>
              </w:rPr>
              <w:t>South-East of Falmouth</w:t>
            </w:r>
          </w:p>
        </w:tc>
        <w:tc>
          <w:tcPr>
            <w:tcW w:w="1200" w:type="dxa"/>
            <w:shd w:val="clear" w:color="auto" w:fill="auto"/>
            <w:noWrap/>
            <w:hideMark/>
          </w:tcPr>
          <w:p w:rsidR="00F07B5F" w:rsidRPr="004635E1" w:rsidRDefault="00F07B5F" w:rsidP="005A7B56">
            <w:pPr>
              <w:rPr>
                <w:rFonts w:cs="Calibri"/>
                <w:color w:val="000000"/>
              </w:rPr>
            </w:pPr>
          </w:p>
        </w:tc>
        <w:tc>
          <w:tcPr>
            <w:tcW w:w="777" w:type="dxa"/>
            <w:shd w:val="clear" w:color="auto" w:fill="auto"/>
            <w:noWrap/>
            <w:hideMark/>
          </w:tcPr>
          <w:p w:rsidR="00F07B5F" w:rsidRPr="004635E1" w:rsidRDefault="00F07B5F" w:rsidP="005A7B56">
            <w:pPr>
              <w:rPr>
                <w:rFonts w:cs="Calibri"/>
                <w:color w:val="000000"/>
              </w:rPr>
            </w:pPr>
          </w:p>
        </w:tc>
        <w:tc>
          <w:tcPr>
            <w:tcW w:w="993" w:type="dxa"/>
            <w:shd w:val="clear" w:color="auto" w:fill="auto"/>
            <w:noWrap/>
            <w:hideMark/>
          </w:tcPr>
          <w:p w:rsidR="00F07B5F" w:rsidRPr="004635E1" w:rsidRDefault="00F07B5F" w:rsidP="005A7B56">
            <w:pPr>
              <w:rPr>
                <w:rFonts w:cs="Calibri"/>
                <w:color w:val="000000"/>
              </w:rPr>
            </w:pPr>
          </w:p>
        </w:tc>
        <w:tc>
          <w:tcPr>
            <w:tcW w:w="850" w:type="dxa"/>
            <w:shd w:val="clear" w:color="auto" w:fill="auto"/>
            <w:noWrap/>
            <w:hideMark/>
          </w:tcPr>
          <w:p w:rsidR="00F07B5F" w:rsidRPr="004635E1" w:rsidRDefault="00F07B5F" w:rsidP="005A7B56">
            <w:pPr>
              <w:rPr>
                <w:rFonts w:cs="Calibri"/>
                <w:color w:val="000000"/>
              </w:rPr>
            </w:pPr>
          </w:p>
        </w:tc>
        <w:tc>
          <w:tcPr>
            <w:tcW w:w="851" w:type="dxa"/>
            <w:shd w:val="clear" w:color="auto" w:fill="auto"/>
            <w:noWrap/>
            <w:hideMark/>
          </w:tcPr>
          <w:p w:rsidR="00F07B5F" w:rsidRPr="004635E1" w:rsidRDefault="00F07B5F" w:rsidP="005A7B56">
            <w:pPr>
              <w:rPr>
                <w:rFonts w:cs="Calibri"/>
                <w:color w:val="000000"/>
              </w:rPr>
            </w:pPr>
          </w:p>
        </w:tc>
        <w:tc>
          <w:tcPr>
            <w:tcW w:w="850"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4</w:t>
            </w:r>
          </w:p>
        </w:tc>
        <w:tc>
          <w:tcPr>
            <w:tcW w:w="170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4</w:t>
            </w:r>
          </w:p>
        </w:tc>
      </w:tr>
      <w:tr w:rsidR="00F07B5F" w:rsidRPr="004635E1" w:rsidTr="005A7B56">
        <w:trPr>
          <w:trHeight w:val="300"/>
        </w:trPr>
        <w:tc>
          <w:tcPr>
            <w:tcW w:w="2540" w:type="dxa"/>
            <w:shd w:val="clear" w:color="auto" w:fill="auto"/>
            <w:noWrap/>
            <w:hideMark/>
          </w:tcPr>
          <w:p w:rsidR="00F07B5F" w:rsidRPr="004635E1" w:rsidRDefault="00F07B5F" w:rsidP="005A7B56">
            <w:pPr>
              <w:rPr>
                <w:rFonts w:cs="Calibri"/>
                <w:color w:val="000000"/>
              </w:rPr>
            </w:pPr>
            <w:r w:rsidRPr="004635E1">
              <w:rPr>
                <w:rFonts w:cs="Calibri"/>
                <w:color w:val="000000"/>
              </w:rPr>
              <w:t>South-West Deeps (East)</w:t>
            </w:r>
          </w:p>
        </w:tc>
        <w:tc>
          <w:tcPr>
            <w:tcW w:w="1200"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w:t>
            </w:r>
          </w:p>
        </w:tc>
        <w:tc>
          <w:tcPr>
            <w:tcW w:w="777"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7</w:t>
            </w:r>
          </w:p>
        </w:tc>
        <w:tc>
          <w:tcPr>
            <w:tcW w:w="993"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w:t>
            </w:r>
          </w:p>
        </w:tc>
        <w:tc>
          <w:tcPr>
            <w:tcW w:w="850"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9</w:t>
            </w:r>
          </w:p>
        </w:tc>
        <w:tc>
          <w:tcPr>
            <w:tcW w:w="85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6</w:t>
            </w:r>
          </w:p>
        </w:tc>
        <w:tc>
          <w:tcPr>
            <w:tcW w:w="850"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w:t>
            </w:r>
          </w:p>
        </w:tc>
        <w:tc>
          <w:tcPr>
            <w:tcW w:w="170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25</w:t>
            </w:r>
          </w:p>
        </w:tc>
      </w:tr>
      <w:tr w:rsidR="00F07B5F" w:rsidRPr="004635E1" w:rsidTr="005A7B56">
        <w:trPr>
          <w:trHeight w:val="300"/>
        </w:trPr>
        <w:tc>
          <w:tcPr>
            <w:tcW w:w="2540" w:type="dxa"/>
            <w:shd w:val="clear" w:color="auto" w:fill="auto"/>
            <w:noWrap/>
            <w:hideMark/>
          </w:tcPr>
          <w:p w:rsidR="00F07B5F" w:rsidRPr="004635E1" w:rsidRDefault="00F07B5F" w:rsidP="005A7B56">
            <w:pPr>
              <w:rPr>
                <w:rFonts w:cs="Calibri"/>
                <w:color w:val="000000"/>
              </w:rPr>
            </w:pPr>
            <w:r w:rsidRPr="004635E1">
              <w:rPr>
                <w:rFonts w:cs="Calibri"/>
                <w:color w:val="000000"/>
              </w:rPr>
              <w:t>South-West Deeps (West)</w:t>
            </w:r>
          </w:p>
        </w:tc>
        <w:tc>
          <w:tcPr>
            <w:tcW w:w="1200" w:type="dxa"/>
            <w:shd w:val="clear" w:color="auto" w:fill="auto"/>
            <w:noWrap/>
            <w:hideMark/>
          </w:tcPr>
          <w:p w:rsidR="00F07B5F" w:rsidRPr="004635E1" w:rsidRDefault="00F07B5F" w:rsidP="005A7B56">
            <w:pPr>
              <w:rPr>
                <w:rFonts w:cs="Calibri"/>
                <w:color w:val="000000"/>
              </w:rPr>
            </w:pPr>
          </w:p>
        </w:tc>
        <w:tc>
          <w:tcPr>
            <w:tcW w:w="777"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3</w:t>
            </w:r>
          </w:p>
        </w:tc>
        <w:tc>
          <w:tcPr>
            <w:tcW w:w="993" w:type="dxa"/>
            <w:shd w:val="clear" w:color="auto" w:fill="auto"/>
            <w:noWrap/>
            <w:hideMark/>
          </w:tcPr>
          <w:p w:rsidR="00F07B5F" w:rsidRPr="004635E1" w:rsidRDefault="00F07B5F" w:rsidP="005A7B56">
            <w:pPr>
              <w:rPr>
                <w:rFonts w:cs="Calibri"/>
                <w:color w:val="000000"/>
              </w:rPr>
            </w:pPr>
          </w:p>
        </w:tc>
        <w:tc>
          <w:tcPr>
            <w:tcW w:w="850"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2</w:t>
            </w:r>
          </w:p>
        </w:tc>
        <w:tc>
          <w:tcPr>
            <w:tcW w:w="85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4</w:t>
            </w:r>
          </w:p>
        </w:tc>
        <w:tc>
          <w:tcPr>
            <w:tcW w:w="850" w:type="dxa"/>
            <w:shd w:val="clear" w:color="auto" w:fill="auto"/>
            <w:noWrap/>
            <w:hideMark/>
          </w:tcPr>
          <w:p w:rsidR="00F07B5F" w:rsidRPr="004635E1" w:rsidRDefault="00F07B5F" w:rsidP="005A7B56">
            <w:pPr>
              <w:rPr>
                <w:rFonts w:cs="Calibri"/>
                <w:color w:val="000000"/>
              </w:rPr>
            </w:pPr>
          </w:p>
        </w:tc>
        <w:tc>
          <w:tcPr>
            <w:tcW w:w="170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9</w:t>
            </w:r>
          </w:p>
        </w:tc>
      </w:tr>
      <w:tr w:rsidR="00F07B5F" w:rsidRPr="004635E1" w:rsidTr="005A7B56">
        <w:trPr>
          <w:trHeight w:val="300"/>
        </w:trPr>
        <w:tc>
          <w:tcPr>
            <w:tcW w:w="2540" w:type="dxa"/>
            <w:shd w:val="clear" w:color="auto" w:fill="auto"/>
            <w:noWrap/>
            <w:hideMark/>
          </w:tcPr>
          <w:p w:rsidR="00F07B5F" w:rsidRPr="004635E1" w:rsidRDefault="00F07B5F" w:rsidP="005A7B56">
            <w:pPr>
              <w:rPr>
                <w:rFonts w:cs="Calibri"/>
                <w:color w:val="000000"/>
              </w:rPr>
            </w:pPr>
            <w:r w:rsidRPr="004635E1">
              <w:rPr>
                <w:rFonts w:cs="Calibri"/>
                <w:color w:val="000000"/>
              </w:rPr>
              <w:t>The Canyons</w:t>
            </w:r>
          </w:p>
        </w:tc>
        <w:tc>
          <w:tcPr>
            <w:tcW w:w="1200" w:type="dxa"/>
            <w:shd w:val="clear" w:color="auto" w:fill="auto"/>
            <w:noWrap/>
            <w:hideMark/>
          </w:tcPr>
          <w:p w:rsidR="00F07B5F" w:rsidRPr="004635E1" w:rsidRDefault="00F07B5F" w:rsidP="005A7B56">
            <w:pPr>
              <w:rPr>
                <w:rFonts w:cs="Calibri"/>
                <w:color w:val="000000"/>
              </w:rPr>
            </w:pPr>
          </w:p>
        </w:tc>
        <w:tc>
          <w:tcPr>
            <w:tcW w:w="777"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w:t>
            </w:r>
          </w:p>
        </w:tc>
        <w:tc>
          <w:tcPr>
            <w:tcW w:w="993" w:type="dxa"/>
            <w:shd w:val="clear" w:color="auto" w:fill="auto"/>
            <w:noWrap/>
            <w:hideMark/>
          </w:tcPr>
          <w:p w:rsidR="00F07B5F" w:rsidRPr="004635E1" w:rsidRDefault="00F07B5F" w:rsidP="005A7B56">
            <w:pPr>
              <w:rPr>
                <w:rFonts w:cs="Calibri"/>
                <w:color w:val="000000"/>
              </w:rPr>
            </w:pPr>
          </w:p>
        </w:tc>
        <w:tc>
          <w:tcPr>
            <w:tcW w:w="850"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4</w:t>
            </w:r>
          </w:p>
        </w:tc>
        <w:tc>
          <w:tcPr>
            <w:tcW w:w="85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3</w:t>
            </w:r>
          </w:p>
        </w:tc>
        <w:tc>
          <w:tcPr>
            <w:tcW w:w="850" w:type="dxa"/>
            <w:shd w:val="clear" w:color="auto" w:fill="auto"/>
            <w:noWrap/>
            <w:hideMark/>
          </w:tcPr>
          <w:p w:rsidR="00F07B5F" w:rsidRPr="004635E1" w:rsidRDefault="00F07B5F" w:rsidP="005A7B56">
            <w:pPr>
              <w:rPr>
                <w:rFonts w:cs="Calibri"/>
                <w:color w:val="000000"/>
              </w:rPr>
            </w:pPr>
          </w:p>
        </w:tc>
        <w:tc>
          <w:tcPr>
            <w:tcW w:w="1701"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8</w:t>
            </w:r>
          </w:p>
        </w:tc>
      </w:tr>
      <w:tr w:rsidR="00F07B5F" w:rsidRPr="004635E1" w:rsidTr="005A7B56">
        <w:trPr>
          <w:trHeight w:val="300"/>
        </w:trPr>
        <w:tc>
          <w:tcPr>
            <w:tcW w:w="2540" w:type="dxa"/>
            <w:shd w:val="clear" w:color="auto" w:fill="auto"/>
            <w:noWrap/>
            <w:hideMark/>
          </w:tcPr>
          <w:p w:rsidR="00F07B5F" w:rsidRPr="004635E1" w:rsidRDefault="00F07B5F" w:rsidP="005A7B56">
            <w:pPr>
              <w:rPr>
                <w:rFonts w:cs="Calibri"/>
                <w:color w:val="000000"/>
              </w:rPr>
            </w:pPr>
            <w:r w:rsidRPr="004635E1">
              <w:rPr>
                <w:rFonts w:cs="Calibri"/>
                <w:color w:val="000000"/>
              </w:rPr>
              <w:t>Western Channel</w:t>
            </w:r>
          </w:p>
        </w:tc>
        <w:tc>
          <w:tcPr>
            <w:tcW w:w="1200" w:type="dxa"/>
            <w:shd w:val="clear" w:color="auto" w:fill="auto"/>
            <w:noWrap/>
            <w:hideMark/>
          </w:tcPr>
          <w:p w:rsidR="00F07B5F" w:rsidRPr="004635E1" w:rsidRDefault="00F07B5F" w:rsidP="005A7B56">
            <w:pPr>
              <w:rPr>
                <w:rFonts w:cs="Calibri"/>
                <w:color w:val="000000"/>
              </w:rPr>
            </w:pPr>
          </w:p>
        </w:tc>
        <w:tc>
          <w:tcPr>
            <w:tcW w:w="777" w:type="dxa"/>
            <w:shd w:val="clear" w:color="auto" w:fill="auto"/>
            <w:noWrap/>
            <w:hideMark/>
          </w:tcPr>
          <w:p w:rsidR="00F07B5F" w:rsidRPr="004635E1" w:rsidRDefault="00F07B5F" w:rsidP="005A7B56">
            <w:pPr>
              <w:rPr>
                <w:rFonts w:cs="Calibri"/>
                <w:color w:val="000000"/>
              </w:rPr>
            </w:pPr>
          </w:p>
        </w:tc>
        <w:tc>
          <w:tcPr>
            <w:tcW w:w="993" w:type="dxa"/>
            <w:shd w:val="clear" w:color="auto" w:fill="auto"/>
            <w:noWrap/>
            <w:hideMark/>
          </w:tcPr>
          <w:p w:rsidR="00F07B5F" w:rsidRPr="004635E1" w:rsidRDefault="00F07B5F" w:rsidP="005A7B56">
            <w:pPr>
              <w:rPr>
                <w:rFonts w:cs="Calibri"/>
                <w:color w:val="000000"/>
              </w:rPr>
            </w:pPr>
          </w:p>
        </w:tc>
        <w:tc>
          <w:tcPr>
            <w:tcW w:w="850" w:type="dxa"/>
            <w:shd w:val="clear" w:color="auto" w:fill="auto"/>
            <w:noWrap/>
            <w:hideMark/>
          </w:tcPr>
          <w:p w:rsidR="00F07B5F" w:rsidRPr="004635E1" w:rsidRDefault="00F07B5F" w:rsidP="005A7B56">
            <w:pPr>
              <w:rPr>
                <w:rFonts w:cs="Calibri"/>
                <w:color w:val="000000"/>
              </w:rPr>
            </w:pPr>
          </w:p>
        </w:tc>
        <w:tc>
          <w:tcPr>
            <w:tcW w:w="851" w:type="dxa"/>
            <w:shd w:val="clear" w:color="auto" w:fill="auto"/>
            <w:noWrap/>
            <w:hideMark/>
          </w:tcPr>
          <w:p w:rsidR="00F07B5F" w:rsidRPr="004635E1" w:rsidRDefault="00F07B5F" w:rsidP="005A7B56">
            <w:pPr>
              <w:rPr>
                <w:rFonts w:cs="Calibri"/>
                <w:color w:val="000000"/>
              </w:rPr>
            </w:pPr>
          </w:p>
        </w:tc>
        <w:tc>
          <w:tcPr>
            <w:tcW w:w="850"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4</w:t>
            </w:r>
          </w:p>
        </w:tc>
        <w:tc>
          <w:tcPr>
            <w:tcW w:w="1701" w:type="dxa"/>
            <w:shd w:val="clear" w:color="auto" w:fill="auto"/>
            <w:noWrap/>
            <w:hideMark/>
          </w:tcPr>
          <w:p w:rsidR="00F07B5F" w:rsidRPr="004635E1" w:rsidRDefault="00F07B5F" w:rsidP="005A7B56">
            <w:pPr>
              <w:keepNext/>
              <w:jc w:val="right"/>
              <w:rPr>
                <w:rFonts w:cs="Calibri"/>
                <w:color w:val="000000"/>
              </w:rPr>
            </w:pPr>
            <w:r w:rsidRPr="004635E1">
              <w:rPr>
                <w:rFonts w:cs="Calibri"/>
                <w:color w:val="000000"/>
              </w:rPr>
              <w:t>4</w:t>
            </w:r>
          </w:p>
        </w:tc>
      </w:tr>
    </w:tbl>
    <w:p w:rsidR="00F07B5F" w:rsidRDefault="00F07B5F" w:rsidP="00F07B5F">
      <w:pPr>
        <w:pStyle w:val="Lgende"/>
      </w:pPr>
      <w:bookmarkStart w:id="55" w:name="_Toc333924827"/>
      <w:r>
        <w:t xml:space="preserve">Tableau </w:t>
      </w:r>
      <w:fldSimple w:instr=" SEQ Tableau \* ARABIC ">
        <w:r w:rsidR="00B92698">
          <w:rPr>
            <w:noProof/>
          </w:rPr>
          <w:t>3</w:t>
        </w:r>
      </w:fldSimple>
      <w:r>
        <w:t xml:space="preserve"> : </w:t>
      </w:r>
      <w:r w:rsidRPr="0018341F">
        <w:t>Nombre de navires de chaque flottille fréquentant les MCZ</w:t>
      </w:r>
      <w:bookmarkEnd w:id="55"/>
    </w:p>
    <w:p w:rsidR="00511E3E" w:rsidRPr="00511E3E" w:rsidRDefault="00511E3E" w:rsidP="00511E3E"/>
    <w:p w:rsidR="00F07B5F" w:rsidRDefault="00F07B5F" w:rsidP="00F07B5F">
      <w:pPr>
        <w:spacing w:line="360" w:lineRule="auto"/>
        <w:jc w:val="both"/>
      </w:pPr>
      <w:r w:rsidRPr="0001233F">
        <w:t xml:space="preserve"> Deux MCZ ont été identifiés comme étant « prioritaires » car potentiellement très dommageable à l’activité des navires PDB : la MCZ « South West Deeps (East) » et la zone « Greater Haig Fras » couplée avec les zones  « North-West of Jones Bank » et « East of Jones Bank »</w:t>
      </w:r>
      <w:r>
        <w:t xml:space="preserve"> qui constitue ce qui sera appelé le </w:t>
      </w:r>
      <w:r w:rsidRPr="008F0795">
        <w:rPr>
          <w:b/>
        </w:rPr>
        <w:t>« Groupe Haig Fras »</w:t>
      </w:r>
      <w:r>
        <w:t xml:space="preserve"> dans la suite de ce rapport</w:t>
      </w:r>
      <w:r w:rsidRPr="0001233F">
        <w:t>. La zone South West Deeps (East) est la plus vaste des mcz  prévues par les autorités anglaises avec plus de 34% du total des surfaces des MCZ du Sud-Ouest de l’Angleterre</w:t>
      </w:r>
      <w:r>
        <w:t xml:space="preserve"> et est fréquentée par 25 navires pour une fréquentation en mois*bateaux d’environ 4,5% du total de la flottille enquêtée</w:t>
      </w:r>
      <w:r w:rsidRPr="0001233F">
        <w:t xml:space="preserve">. Le groupe Haig Fras représente quant à lui environ 16% de la surface totale des MCZ du Sud-ouest de l’Angleterre, soit la deuxième MCZ la plus vaste, </w:t>
      </w:r>
      <w:r>
        <w:t>est fréquenté par 23 navires pour une fréquentation en mois*bateaux d’environ 3,2% du total de la flottille enquêtée. Ces chiffres peuvent au premier abord assez négligeables mais il faut bien garder à l’esprit que les activités de pêche sont variés sur cette zone et que, si l’on ne s’intéresse à chaque fois qu’aux navires fréquentant chacune de ces MCZ, la fréquentation dans les zones du groupe Haig Fras monte à 6 % du total tandis que 9,5% de la fréquentation des bateaux qui fréquentent South West Deeps est réalisée à l’intérieur de ce projet de MCZ.</w:t>
      </w:r>
    </w:p>
    <w:p w:rsidR="00F07B5F" w:rsidRDefault="00F07B5F" w:rsidP="00F07B5F">
      <w:pPr>
        <w:spacing w:line="360" w:lineRule="auto"/>
        <w:jc w:val="both"/>
      </w:pPr>
    </w:p>
    <w:tbl>
      <w:tblPr>
        <w:tblW w:w="90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20"/>
        <w:gridCol w:w="1200"/>
        <w:gridCol w:w="1015"/>
        <w:gridCol w:w="992"/>
        <w:gridCol w:w="992"/>
        <w:gridCol w:w="1134"/>
        <w:gridCol w:w="1134"/>
      </w:tblGrid>
      <w:tr w:rsidR="00F07B5F" w:rsidRPr="004635E1" w:rsidTr="005A7B56">
        <w:trPr>
          <w:trHeight w:val="300"/>
        </w:trPr>
        <w:tc>
          <w:tcPr>
            <w:tcW w:w="2620" w:type="dxa"/>
            <w:shd w:val="clear" w:color="auto" w:fill="C6D9F1"/>
            <w:noWrap/>
            <w:hideMark/>
          </w:tcPr>
          <w:p w:rsidR="00F07B5F" w:rsidRPr="004635E1" w:rsidRDefault="00F07B5F" w:rsidP="005A7B56">
            <w:pPr>
              <w:rPr>
                <w:rFonts w:cs="Calibri"/>
                <w:b/>
                <w:bCs/>
                <w:color w:val="000000"/>
              </w:rPr>
            </w:pPr>
          </w:p>
        </w:tc>
        <w:tc>
          <w:tcPr>
            <w:tcW w:w="2215" w:type="dxa"/>
            <w:gridSpan w:val="2"/>
            <w:shd w:val="clear" w:color="auto" w:fill="C6D9F1"/>
            <w:noWrap/>
            <w:hideMark/>
          </w:tcPr>
          <w:p w:rsidR="00F07B5F" w:rsidRPr="004635E1" w:rsidRDefault="00F07B5F" w:rsidP="005A7B56">
            <w:pPr>
              <w:rPr>
                <w:rFonts w:cs="Calibri"/>
                <w:b/>
                <w:bCs/>
                <w:color w:val="000000"/>
              </w:rPr>
            </w:pPr>
            <w:r w:rsidRPr="004635E1">
              <w:rPr>
                <w:rFonts w:cs="Calibri"/>
                <w:b/>
                <w:bCs/>
                <w:color w:val="000000"/>
              </w:rPr>
              <w:t>Flottilles</w:t>
            </w:r>
          </w:p>
        </w:tc>
        <w:tc>
          <w:tcPr>
            <w:tcW w:w="992" w:type="dxa"/>
            <w:shd w:val="clear" w:color="auto" w:fill="C6D9F1"/>
            <w:noWrap/>
            <w:hideMark/>
          </w:tcPr>
          <w:p w:rsidR="00F07B5F" w:rsidRPr="004635E1" w:rsidRDefault="00F07B5F" w:rsidP="005A7B56">
            <w:pPr>
              <w:rPr>
                <w:rFonts w:cs="Calibri"/>
                <w:b/>
                <w:bCs/>
                <w:color w:val="000000"/>
              </w:rPr>
            </w:pPr>
            <w:r w:rsidRPr="004635E1">
              <w:rPr>
                <w:rFonts w:cs="Calibri"/>
                <w:b/>
                <w:bCs/>
                <w:color w:val="000000"/>
              </w:rPr>
              <w:t> </w:t>
            </w:r>
          </w:p>
        </w:tc>
        <w:tc>
          <w:tcPr>
            <w:tcW w:w="992" w:type="dxa"/>
            <w:shd w:val="clear" w:color="auto" w:fill="C6D9F1"/>
            <w:noWrap/>
            <w:hideMark/>
          </w:tcPr>
          <w:p w:rsidR="00F07B5F" w:rsidRPr="004635E1" w:rsidRDefault="00F07B5F" w:rsidP="005A7B56">
            <w:pPr>
              <w:rPr>
                <w:rFonts w:cs="Calibri"/>
                <w:b/>
                <w:bCs/>
                <w:color w:val="000000"/>
              </w:rPr>
            </w:pPr>
            <w:r w:rsidRPr="004635E1">
              <w:rPr>
                <w:rFonts w:cs="Calibri"/>
                <w:b/>
                <w:bCs/>
                <w:color w:val="000000"/>
              </w:rPr>
              <w:t> </w:t>
            </w:r>
          </w:p>
        </w:tc>
        <w:tc>
          <w:tcPr>
            <w:tcW w:w="1134" w:type="dxa"/>
            <w:shd w:val="clear" w:color="auto" w:fill="C6D9F1"/>
            <w:noWrap/>
            <w:hideMark/>
          </w:tcPr>
          <w:p w:rsidR="00F07B5F" w:rsidRPr="004635E1" w:rsidRDefault="00F07B5F" w:rsidP="005A7B56">
            <w:pPr>
              <w:rPr>
                <w:rFonts w:cs="Calibri"/>
                <w:b/>
                <w:bCs/>
                <w:color w:val="000000"/>
              </w:rPr>
            </w:pPr>
            <w:r w:rsidRPr="004635E1">
              <w:rPr>
                <w:rFonts w:cs="Calibri"/>
                <w:b/>
                <w:bCs/>
                <w:color w:val="000000"/>
              </w:rPr>
              <w:t> </w:t>
            </w:r>
          </w:p>
        </w:tc>
        <w:tc>
          <w:tcPr>
            <w:tcW w:w="1134" w:type="dxa"/>
            <w:shd w:val="clear" w:color="auto" w:fill="C6D9F1"/>
            <w:noWrap/>
            <w:hideMark/>
          </w:tcPr>
          <w:p w:rsidR="00F07B5F" w:rsidRPr="004635E1" w:rsidRDefault="00F07B5F" w:rsidP="005A7B56">
            <w:pPr>
              <w:rPr>
                <w:rFonts w:cs="Calibri"/>
                <w:b/>
                <w:bCs/>
                <w:color w:val="000000"/>
              </w:rPr>
            </w:pPr>
            <w:r w:rsidRPr="004635E1">
              <w:rPr>
                <w:rFonts w:cs="Calibri"/>
                <w:b/>
                <w:bCs/>
                <w:color w:val="000000"/>
              </w:rPr>
              <w:t> </w:t>
            </w:r>
          </w:p>
        </w:tc>
      </w:tr>
      <w:tr w:rsidR="00F07B5F" w:rsidRPr="004635E1" w:rsidTr="005A7B56">
        <w:trPr>
          <w:trHeight w:val="300"/>
        </w:trPr>
        <w:tc>
          <w:tcPr>
            <w:tcW w:w="2620" w:type="dxa"/>
            <w:shd w:val="clear" w:color="auto" w:fill="C6D9F1"/>
            <w:noWrap/>
            <w:hideMark/>
          </w:tcPr>
          <w:p w:rsidR="00F07B5F" w:rsidRPr="004635E1" w:rsidRDefault="00F07B5F" w:rsidP="005A7B56">
            <w:pPr>
              <w:rPr>
                <w:rFonts w:cs="Calibri"/>
                <w:b/>
                <w:bCs/>
                <w:color w:val="000000"/>
              </w:rPr>
            </w:pPr>
            <w:r w:rsidRPr="004635E1">
              <w:rPr>
                <w:rFonts w:cs="Calibri"/>
                <w:b/>
                <w:bCs/>
                <w:color w:val="000000"/>
              </w:rPr>
              <w:t>MCZ</w:t>
            </w:r>
          </w:p>
        </w:tc>
        <w:tc>
          <w:tcPr>
            <w:tcW w:w="1200" w:type="dxa"/>
            <w:shd w:val="clear" w:color="auto" w:fill="C6D9F1"/>
            <w:noWrap/>
            <w:hideMark/>
          </w:tcPr>
          <w:p w:rsidR="00F07B5F" w:rsidRPr="004635E1" w:rsidRDefault="00F07B5F" w:rsidP="005A7B56">
            <w:pPr>
              <w:jc w:val="right"/>
              <w:rPr>
                <w:rFonts w:cs="Calibri"/>
                <w:b/>
                <w:bCs/>
                <w:color w:val="000000"/>
              </w:rPr>
            </w:pPr>
            <w:r w:rsidRPr="004635E1">
              <w:rPr>
                <w:rFonts w:cs="Calibri"/>
                <w:b/>
                <w:bCs/>
                <w:color w:val="000000"/>
              </w:rPr>
              <w:t>0</w:t>
            </w:r>
          </w:p>
        </w:tc>
        <w:tc>
          <w:tcPr>
            <w:tcW w:w="1015" w:type="dxa"/>
            <w:shd w:val="clear" w:color="auto" w:fill="C6D9F1"/>
            <w:noWrap/>
            <w:hideMark/>
          </w:tcPr>
          <w:p w:rsidR="00F07B5F" w:rsidRPr="004635E1" w:rsidRDefault="00F07B5F" w:rsidP="005A7B56">
            <w:pPr>
              <w:jc w:val="right"/>
              <w:rPr>
                <w:rFonts w:cs="Calibri"/>
                <w:b/>
                <w:bCs/>
                <w:color w:val="000000"/>
              </w:rPr>
            </w:pPr>
            <w:r w:rsidRPr="004635E1">
              <w:rPr>
                <w:rFonts w:cs="Calibri"/>
                <w:b/>
                <w:bCs/>
                <w:color w:val="000000"/>
              </w:rPr>
              <w:t>1</w:t>
            </w:r>
          </w:p>
        </w:tc>
        <w:tc>
          <w:tcPr>
            <w:tcW w:w="992" w:type="dxa"/>
            <w:shd w:val="clear" w:color="auto" w:fill="C6D9F1"/>
            <w:noWrap/>
            <w:hideMark/>
          </w:tcPr>
          <w:p w:rsidR="00F07B5F" w:rsidRPr="004635E1" w:rsidRDefault="00F07B5F" w:rsidP="005A7B56">
            <w:pPr>
              <w:jc w:val="right"/>
              <w:rPr>
                <w:rFonts w:cs="Calibri"/>
                <w:b/>
                <w:bCs/>
                <w:color w:val="000000"/>
              </w:rPr>
            </w:pPr>
            <w:r w:rsidRPr="004635E1">
              <w:rPr>
                <w:rFonts w:cs="Calibri"/>
                <w:b/>
                <w:bCs/>
                <w:color w:val="000000"/>
              </w:rPr>
              <w:t>2</w:t>
            </w:r>
          </w:p>
        </w:tc>
        <w:tc>
          <w:tcPr>
            <w:tcW w:w="992" w:type="dxa"/>
            <w:shd w:val="clear" w:color="auto" w:fill="C6D9F1"/>
            <w:noWrap/>
            <w:hideMark/>
          </w:tcPr>
          <w:p w:rsidR="00F07B5F" w:rsidRPr="004635E1" w:rsidRDefault="00F07B5F" w:rsidP="005A7B56">
            <w:pPr>
              <w:jc w:val="right"/>
              <w:rPr>
                <w:rFonts w:cs="Calibri"/>
                <w:b/>
                <w:bCs/>
                <w:color w:val="000000"/>
              </w:rPr>
            </w:pPr>
            <w:r w:rsidRPr="004635E1">
              <w:rPr>
                <w:rFonts w:cs="Calibri"/>
                <w:b/>
                <w:bCs/>
                <w:color w:val="000000"/>
              </w:rPr>
              <w:t>3</w:t>
            </w:r>
          </w:p>
        </w:tc>
        <w:tc>
          <w:tcPr>
            <w:tcW w:w="1134" w:type="dxa"/>
            <w:shd w:val="clear" w:color="auto" w:fill="C6D9F1"/>
            <w:noWrap/>
            <w:hideMark/>
          </w:tcPr>
          <w:p w:rsidR="00F07B5F" w:rsidRPr="004635E1" w:rsidRDefault="00F07B5F" w:rsidP="005A7B56">
            <w:pPr>
              <w:jc w:val="right"/>
              <w:rPr>
                <w:rFonts w:cs="Calibri"/>
                <w:b/>
                <w:bCs/>
                <w:color w:val="000000"/>
              </w:rPr>
            </w:pPr>
            <w:r w:rsidRPr="004635E1">
              <w:rPr>
                <w:rFonts w:cs="Calibri"/>
                <w:b/>
                <w:bCs/>
                <w:color w:val="000000"/>
              </w:rPr>
              <w:t>4</w:t>
            </w:r>
          </w:p>
        </w:tc>
        <w:tc>
          <w:tcPr>
            <w:tcW w:w="1134" w:type="dxa"/>
            <w:shd w:val="clear" w:color="auto" w:fill="C6D9F1"/>
            <w:noWrap/>
            <w:hideMark/>
          </w:tcPr>
          <w:p w:rsidR="00F07B5F" w:rsidRPr="004635E1" w:rsidRDefault="00F07B5F" w:rsidP="005A7B56">
            <w:pPr>
              <w:jc w:val="right"/>
              <w:rPr>
                <w:rFonts w:cs="Calibri"/>
                <w:b/>
                <w:bCs/>
                <w:color w:val="000000"/>
              </w:rPr>
            </w:pPr>
            <w:r w:rsidRPr="004635E1">
              <w:rPr>
                <w:rFonts w:cs="Calibri"/>
                <w:b/>
                <w:bCs/>
                <w:color w:val="000000"/>
              </w:rPr>
              <w:t>5</w:t>
            </w:r>
          </w:p>
        </w:tc>
      </w:tr>
      <w:tr w:rsidR="00F07B5F" w:rsidRPr="004635E1" w:rsidTr="005A7B56">
        <w:trPr>
          <w:trHeight w:val="300"/>
        </w:trPr>
        <w:tc>
          <w:tcPr>
            <w:tcW w:w="2620" w:type="dxa"/>
            <w:shd w:val="clear" w:color="auto" w:fill="auto"/>
            <w:noWrap/>
            <w:hideMark/>
          </w:tcPr>
          <w:p w:rsidR="00F07B5F" w:rsidRPr="004635E1" w:rsidRDefault="00F07B5F" w:rsidP="005A7B56">
            <w:pPr>
              <w:rPr>
                <w:rFonts w:cs="Calibri"/>
                <w:color w:val="000000"/>
              </w:rPr>
            </w:pPr>
            <w:r w:rsidRPr="004635E1">
              <w:rPr>
                <w:rFonts w:cs="Calibri"/>
                <w:color w:val="000000"/>
              </w:rPr>
              <w:t>Cape Bank</w:t>
            </w:r>
          </w:p>
        </w:tc>
        <w:tc>
          <w:tcPr>
            <w:tcW w:w="1200" w:type="dxa"/>
            <w:shd w:val="clear" w:color="auto" w:fill="auto"/>
            <w:noWrap/>
            <w:hideMark/>
          </w:tcPr>
          <w:p w:rsidR="00F07B5F" w:rsidRPr="004635E1" w:rsidRDefault="00F07B5F" w:rsidP="005A7B56">
            <w:pPr>
              <w:rPr>
                <w:rFonts w:cs="Calibri"/>
                <w:color w:val="000000"/>
              </w:rPr>
            </w:pPr>
          </w:p>
        </w:tc>
        <w:tc>
          <w:tcPr>
            <w:tcW w:w="1015" w:type="dxa"/>
            <w:shd w:val="clear" w:color="auto" w:fill="auto"/>
            <w:noWrap/>
            <w:hideMark/>
          </w:tcPr>
          <w:p w:rsidR="00F07B5F" w:rsidRPr="004635E1" w:rsidRDefault="00F07B5F" w:rsidP="005A7B56">
            <w:pPr>
              <w:rPr>
                <w:rFonts w:cs="Calibri"/>
                <w:color w:val="000000"/>
              </w:rPr>
            </w:pPr>
          </w:p>
        </w:tc>
        <w:tc>
          <w:tcPr>
            <w:tcW w:w="992" w:type="dxa"/>
            <w:shd w:val="clear" w:color="auto" w:fill="auto"/>
            <w:noWrap/>
            <w:hideMark/>
          </w:tcPr>
          <w:p w:rsidR="00F07B5F" w:rsidRPr="004635E1" w:rsidRDefault="00F07B5F" w:rsidP="005A7B56">
            <w:pPr>
              <w:rPr>
                <w:rFonts w:cs="Calibri"/>
                <w:color w:val="000000"/>
              </w:rPr>
            </w:pPr>
          </w:p>
        </w:tc>
        <w:tc>
          <w:tcPr>
            <w:tcW w:w="992" w:type="dxa"/>
            <w:shd w:val="clear" w:color="auto" w:fill="auto"/>
            <w:noWrap/>
            <w:hideMark/>
          </w:tcPr>
          <w:p w:rsidR="00F07B5F" w:rsidRPr="004635E1" w:rsidRDefault="00F07B5F" w:rsidP="005A7B56">
            <w:pPr>
              <w:rPr>
                <w:rFonts w:cs="Calibri"/>
                <w:color w:val="000000"/>
              </w:rPr>
            </w:pPr>
          </w:p>
        </w:tc>
        <w:tc>
          <w:tcPr>
            <w:tcW w:w="1134" w:type="dxa"/>
            <w:shd w:val="clear" w:color="auto" w:fill="auto"/>
            <w:noWrap/>
            <w:hideMark/>
          </w:tcPr>
          <w:p w:rsidR="00F07B5F" w:rsidRPr="004635E1" w:rsidRDefault="00F07B5F" w:rsidP="005A7B56">
            <w:pPr>
              <w:rPr>
                <w:rFonts w:cs="Calibri"/>
                <w:color w:val="000000"/>
              </w:rPr>
            </w:pPr>
          </w:p>
        </w:tc>
        <w:tc>
          <w:tcPr>
            <w:tcW w:w="1134"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0,8</w:t>
            </w:r>
          </w:p>
        </w:tc>
      </w:tr>
      <w:tr w:rsidR="00F07B5F" w:rsidRPr="004635E1" w:rsidTr="005A7B56">
        <w:trPr>
          <w:trHeight w:val="300"/>
        </w:trPr>
        <w:tc>
          <w:tcPr>
            <w:tcW w:w="2620" w:type="dxa"/>
            <w:shd w:val="clear" w:color="auto" w:fill="auto"/>
            <w:noWrap/>
            <w:hideMark/>
          </w:tcPr>
          <w:p w:rsidR="00F07B5F" w:rsidRPr="004635E1" w:rsidRDefault="00F07B5F" w:rsidP="005A7B56">
            <w:pPr>
              <w:rPr>
                <w:rFonts w:cs="Calibri"/>
                <w:color w:val="000000"/>
              </w:rPr>
            </w:pPr>
            <w:r w:rsidRPr="004635E1">
              <w:rPr>
                <w:rFonts w:cs="Calibri"/>
                <w:color w:val="000000"/>
              </w:rPr>
              <w:t>Celtic Deep</w:t>
            </w:r>
          </w:p>
        </w:tc>
        <w:tc>
          <w:tcPr>
            <w:tcW w:w="1200" w:type="dxa"/>
            <w:shd w:val="clear" w:color="auto" w:fill="auto"/>
            <w:noWrap/>
            <w:hideMark/>
          </w:tcPr>
          <w:p w:rsidR="00F07B5F" w:rsidRPr="004635E1" w:rsidRDefault="00F07B5F" w:rsidP="005A7B56">
            <w:pPr>
              <w:rPr>
                <w:rFonts w:cs="Calibri"/>
                <w:color w:val="000000"/>
              </w:rPr>
            </w:pPr>
          </w:p>
        </w:tc>
        <w:tc>
          <w:tcPr>
            <w:tcW w:w="1015"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1,4</w:t>
            </w:r>
          </w:p>
        </w:tc>
        <w:tc>
          <w:tcPr>
            <w:tcW w:w="992" w:type="dxa"/>
            <w:shd w:val="clear" w:color="auto" w:fill="auto"/>
            <w:noWrap/>
            <w:hideMark/>
          </w:tcPr>
          <w:p w:rsidR="00F07B5F" w:rsidRPr="004635E1" w:rsidRDefault="00F07B5F" w:rsidP="005A7B56">
            <w:pPr>
              <w:rPr>
                <w:rFonts w:cs="Calibri"/>
                <w:color w:val="000000"/>
              </w:rPr>
            </w:pPr>
          </w:p>
        </w:tc>
        <w:tc>
          <w:tcPr>
            <w:tcW w:w="992" w:type="dxa"/>
            <w:shd w:val="clear" w:color="auto" w:fill="auto"/>
            <w:noWrap/>
            <w:hideMark/>
          </w:tcPr>
          <w:p w:rsidR="00F07B5F" w:rsidRPr="004635E1" w:rsidRDefault="00F07B5F" w:rsidP="005A7B56">
            <w:pPr>
              <w:rPr>
                <w:rFonts w:cs="Calibri"/>
                <w:color w:val="000000"/>
              </w:rPr>
            </w:pPr>
          </w:p>
        </w:tc>
        <w:tc>
          <w:tcPr>
            <w:tcW w:w="1134"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0,1</w:t>
            </w:r>
          </w:p>
        </w:tc>
        <w:tc>
          <w:tcPr>
            <w:tcW w:w="1134"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0,1</w:t>
            </w:r>
          </w:p>
        </w:tc>
      </w:tr>
      <w:tr w:rsidR="00F07B5F" w:rsidRPr="004635E1" w:rsidTr="005A7B56">
        <w:trPr>
          <w:trHeight w:val="300"/>
        </w:trPr>
        <w:tc>
          <w:tcPr>
            <w:tcW w:w="2620" w:type="dxa"/>
            <w:shd w:val="clear" w:color="auto" w:fill="auto"/>
            <w:noWrap/>
            <w:hideMark/>
          </w:tcPr>
          <w:p w:rsidR="00F07B5F" w:rsidRPr="004635E1" w:rsidRDefault="00F07B5F" w:rsidP="005A7B56">
            <w:pPr>
              <w:rPr>
                <w:rFonts w:cs="Calibri"/>
                <w:color w:val="000000"/>
              </w:rPr>
            </w:pPr>
            <w:r w:rsidRPr="004635E1">
              <w:rPr>
                <w:rFonts w:cs="Calibri"/>
                <w:color w:val="000000"/>
              </w:rPr>
              <w:t>East of Celtic Deep</w:t>
            </w:r>
          </w:p>
        </w:tc>
        <w:tc>
          <w:tcPr>
            <w:tcW w:w="1200"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0,2</w:t>
            </w:r>
          </w:p>
        </w:tc>
        <w:tc>
          <w:tcPr>
            <w:tcW w:w="1015"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0,4</w:t>
            </w:r>
          </w:p>
        </w:tc>
        <w:tc>
          <w:tcPr>
            <w:tcW w:w="992" w:type="dxa"/>
            <w:shd w:val="clear" w:color="auto" w:fill="auto"/>
            <w:noWrap/>
            <w:hideMark/>
          </w:tcPr>
          <w:p w:rsidR="00F07B5F" w:rsidRPr="004635E1" w:rsidRDefault="00F07B5F" w:rsidP="005A7B56">
            <w:pPr>
              <w:rPr>
                <w:rFonts w:cs="Calibri"/>
                <w:color w:val="000000"/>
              </w:rPr>
            </w:pPr>
          </w:p>
        </w:tc>
        <w:tc>
          <w:tcPr>
            <w:tcW w:w="992" w:type="dxa"/>
            <w:shd w:val="clear" w:color="auto" w:fill="auto"/>
            <w:noWrap/>
            <w:hideMark/>
          </w:tcPr>
          <w:p w:rsidR="00F07B5F" w:rsidRPr="004635E1" w:rsidRDefault="00F07B5F" w:rsidP="005A7B56">
            <w:pPr>
              <w:rPr>
                <w:rFonts w:cs="Calibri"/>
                <w:color w:val="000000"/>
              </w:rPr>
            </w:pPr>
          </w:p>
        </w:tc>
        <w:tc>
          <w:tcPr>
            <w:tcW w:w="1134"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0,1</w:t>
            </w:r>
          </w:p>
        </w:tc>
        <w:tc>
          <w:tcPr>
            <w:tcW w:w="1134"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0,0</w:t>
            </w:r>
          </w:p>
        </w:tc>
      </w:tr>
      <w:tr w:rsidR="00F07B5F" w:rsidRPr="004635E1" w:rsidTr="005A7B56">
        <w:trPr>
          <w:trHeight w:val="300"/>
        </w:trPr>
        <w:tc>
          <w:tcPr>
            <w:tcW w:w="2620" w:type="dxa"/>
            <w:shd w:val="clear" w:color="auto" w:fill="auto"/>
            <w:noWrap/>
            <w:hideMark/>
          </w:tcPr>
          <w:p w:rsidR="00F07B5F" w:rsidRPr="004635E1" w:rsidRDefault="00F07B5F" w:rsidP="005A7B56">
            <w:pPr>
              <w:rPr>
                <w:rFonts w:cs="Calibri"/>
                <w:color w:val="000000"/>
              </w:rPr>
            </w:pPr>
            <w:r w:rsidRPr="004635E1">
              <w:rPr>
                <w:rFonts w:cs="Calibri"/>
                <w:color w:val="000000"/>
              </w:rPr>
              <w:t>East of Haig Fras</w:t>
            </w:r>
          </w:p>
        </w:tc>
        <w:tc>
          <w:tcPr>
            <w:tcW w:w="1200" w:type="dxa"/>
            <w:shd w:val="clear" w:color="auto" w:fill="auto"/>
            <w:noWrap/>
            <w:hideMark/>
          </w:tcPr>
          <w:p w:rsidR="00F07B5F" w:rsidRPr="004635E1" w:rsidRDefault="00F07B5F" w:rsidP="005A7B56">
            <w:pPr>
              <w:rPr>
                <w:rFonts w:cs="Calibri"/>
                <w:color w:val="000000"/>
              </w:rPr>
            </w:pPr>
          </w:p>
        </w:tc>
        <w:tc>
          <w:tcPr>
            <w:tcW w:w="1015"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0,1</w:t>
            </w:r>
          </w:p>
        </w:tc>
        <w:tc>
          <w:tcPr>
            <w:tcW w:w="992" w:type="dxa"/>
            <w:shd w:val="clear" w:color="auto" w:fill="auto"/>
            <w:noWrap/>
            <w:hideMark/>
          </w:tcPr>
          <w:p w:rsidR="00F07B5F" w:rsidRPr="004635E1" w:rsidRDefault="00F07B5F" w:rsidP="005A7B56">
            <w:pPr>
              <w:rPr>
                <w:rFonts w:cs="Calibri"/>
                <w:color w:val="000000"/>
              </w:rPr>
            </w:pPr>
          </w:p>
        </w:tc>
        <w:tc>
          <w:tcPr>
            <w:tcW w:w="992" w:type="dxa"/>
            <w:shd w:val="clear" w:color="auto" w:fill="auto"/>
            <w:noWrap/>
            <w:hideMark/>
          </w:tcPr>
          <w:p w:rsidR="00F07B5F" w:rsidRPr="004635E1" w:rsidRDefault="00F07B5F" w:rsidP="005A7B56">
            <w:pPr>
              <w:rPr>
                <w:rFonts w:cs="Calibri"/>
                <w:color w:val="000000"/>
              </w:rPr>
            </w:pPr>
          </w:p>
        </w:tc>
        <w:tc>
          <w:tcPr>
            <w:tcW w:w="1134" w:type="dxa"/>
            <w:shd w:val="clear" w:color="auto" w:fill="auto"/>
            <w:noWrap/>
            <w:hideMark/>
          </w:tcPr>
          <w:p w:rsidR="00F07B5F" w:rsidRPr="004635E1" w:rsidRDefault="00F07B5F" w:rsidP="005A7B56">
            <w:pPr>
              <w:rPr>
                <w:rFonts w:cs="Calibri"/>
                <w:color w:val="000000"/>
              </w:rPr>
            </w:pPr>
          </w:p>
        </w:tc>
        <w:tc>
          <w:tcPr>
            <w:tcW w:w="1134"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0,8</w:t>
            </w:r>
          </w:p>
        </w:tc>
      </w:tr>
      <w:tr w:rsidR="00F07B5F" w:rsidRPr="004635E1" w:rsidTr="005A7B56">
        <w:trPr>
          <w:trHeight w:val="300"/>
        </w:trPr>
        <w:tc>
          <w:tcPr>
            <w:tcW w:w="2620" w:type="dxa"/>
            <w:shd w:val="clear" w:color="auto" w:fill="auto"/>
            <w:noWrap/>
            <w:hideMark/>
          </w:tcPr>
          <w:p w:rsidR="00F07B5F" w:rsidRPr="004635E1" w:rsidRDefault="00F07B5F" w:rsidP="005A7B56">
            <w:pPr>
              <w:rPr>
                <w:rFonts w:cs="Calibri"/>
                <w:color w:val="000000"/>
              </w:rPr>
            </w:pPr>
            <w:r w:rsidRPr="004635E1">
              <w:rPr>
                <w:rFonts w:cs="Calibri"/>
                <w:color w:val="000000"/>
              </w:rPr>
              <w:t>East of Jones Bank</w:t>
            </w:r>
          </w:p>
        </w:tc>
        <w:tc>
          <w:tcPr>
            <w:tcW w:w="1200" w:type="dxa"/>
            <w:shd w:val="clear" w:color="auto" w:fill="auto"/>
            <w:noWrap/>
            <w:hideMark/>
          </w:tcPr>
          <w:p w:rsidR="00F07B5F" w:rsidRPr="004635E1" w:rsidRDefault="00F07B5F" w:rsidP="005A7B56">
            <w:pPr>
              <w:rPr>
                <w:rFonts w:cs="Calibri"/>
                <w:color w:val="000000"/>
              </w:rPr>
            </w:pPr>
          </w:p>
        </w:tc>
        <w:tc>
          <w:tcPr>
            <w:tcW w:w="1015"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1,6</w:t>
            </w:r>
          </w:p>
        </w:tc>
        <w:tc>
          <w:tcPr>
            <w:tcW w:w="992" w:type="dxa"/>
            <w:shd w:val="clear" w:color="auto" w:fill="auto"/>
            <w:noWrap/>
            <w:hideMark/>
          </w:tcPr>
          <w:p w:rsidR="00F07B5F" w:rsidRPr="004635E1" w:rsidRDefault="00F07B5F" w:rsidP="005A7B56">
            <w:pPr>
              <w:rPr>
                <w:rFonts w:cs="Calibri"/>
                <w:color w:val="000000"/>
              </w:rPr>
            </w:pPr>
          </w:p>
        </w:tc>
        <w:tc>
          <w:tcPr>
            <w:tcW w:w="992" w:type="dxa"/>
            <w:shd w:val="clear" w:color="auto" w:fill="auto"/>
            <w:noWrap/>
            <w:hideMark/>
          </w:tcPr>
          <w:p w:rsidR="00F07B5F" w:rsidRPr="004635E1" w:rsidRDefault="00F07B5F" w:rsidP="005A7B56">
            <w:pPr>
              <w:rPr>
                <w:rFonts w:cs="Calibri"/>
                <w:color w:val="000000"/>
              </w:rPr>
            </w:pPr>
          </w:p>
        </w:tc>
        <w:tc>
          <w:tcPr>
            <w:tcW w:w="1134"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0,2</w:t>
            </w:r>
          </w:p>
        </w:tc>
        <w:tc>
          <w:tcPr>
            <w:tcW w:w="1134"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0,2</w:t>
            </w:r>
          </w:p>
        </w:tc>
      </w:tr>
      <w:tr w:rsidR="00F07B5F" w:rsidRPr="004635E1" w:rsidTr="005A7B56">
        <w:trPr>
          <w:trHeight w:val="300"/>
        </w:trPr>
        <w:tc>
          <w:tcPr>
            <w:tcW w:w="2620" w:type="dxa"/>
            <w:shd w:val="clear" w:color="auto" w:fill="auto"/>
            <w:noWrap/>
            <w:hideMark/>
          </w:tcPr>
          <w:p w:rsidR="00F07B5F" w:rsidRPr="004635E1" w:rsidRDefault="00F07B5F" w:rsidP="005A7B56">
            <w:pPr>
              <w:rPr>
                <w:rFonts w:cs="Calibri"/>
                <w:color w:val="000000"/>
              </w:rPr>
            </w:pPr>
            <w:r w:rsidRPr="004635E1">
              <w:rPr>
                <w:rFonts w:cs="Calibri"/>
                <w:color w:val="000000"/>
              </w:rPr>
              <w:t>Greater Haig Fras</w:t>
            </w:r>
          </w:p>
        </w:tc>
        <w:tc>
          <w:tcPr>
            <w:tcW w:w="1200" w:type="dxa"/>
            <w:shd w:val="clear" w:color="auto" w:fill="auto"/>
            <w:noWrap/>
            <w:hideMark/>
          </w:tcPr>
          <w:p w:rsidR="00F07B5F" w:rsidRPr="004635E1" w:rsidRDefault="00F07B5F" w:rsidP="005A7B56">
            <w:pPr>
              <w:rPr>
                <w:rFonts w:cs="Calibri"/>
                <w:color w:val="000000"/>
              </w:rPr>
            </w:pPr>
          </w:p>
        </w:tc>
        <w:tc>
          <w:tcPr>
            <w:tcW w:w="1015"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6,8</w:t>
            </w:r>
          </w:p>
        </w:tc>
        <w:tc>
          <w:tcPr>
            <w:tcW w:w="992" w:type="dxa"/>
            <w:shd w:val="clear" w:color="auto" w:fill="auto"/>
            <w:noWrap/>
            <w:hideMark/>
          </w:tcPr>
          <w:p w:rsidR="00F07B5F" w:rsidRPr="004635E1" w:rsidRDefault="00F07B5F" w:rsidP="005A7B56">
            <w:pPr>
              <w:rPr>
                <w:rFonts w:cs="Calibri"/>
                <w:color w:val="000000"/>
              </w:rPr>
            </w:pPr>
          </w:p>
        </w:tc>
        <w:tc>
          <w:tcPr>
            <w:tcW w:w="992" w:type="dxa"/>
            <w:shd w:val="clear" w:color="auto" w:fill="auto"/>
            <w:noWrap/>
            <w:hideMark/>
          </w:tcPr>
          <w:p w:rsidR="00F07B5F" w:rsidRPr="004635E1" w:rsidRDefault="00F07B5F" w:rsidP="005A7B56">
            <w:pPr>
              <w:rPr>
                <w:rFonts w:cs="Calibri"/>
                <w:color w:val="000000"/>
              </w:rPr>
            </w:pPr>
          </w:p>
        </w:tc>
        <w:tc>
          <w:tcPr>
            <w:tcW w:w="1134"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0,6</w:t>
            </w:r>
          </w:p>
        </w:tc>
        <w:tc>
          <w:tcPr>
            <w:tcW w:w="1134"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1,1</w:t>
            </w:r>
          </w:p>
        </w:tc>
      </w:tr>
      <w:tr w:rsidR="00F07B5F" w:rsidRPr="004635E1" w:rsidTr="005A7B56">
        <w:trPr>
          <w:trHeight w:val="300"/>
        </w:trPr>
        <w:tc>
          <w:tcPr>
            <w:tcW w:w="2620" w:type="dxa"/>
            <w:shd w:val="clear" w:color="auto" w:fill="auto"/>
            <w:noWrap/>
            <w:hideMark/>
          </w:tcPr>
          <w:p w:rsidR="00F07B5F" w:rsidRPr="004635E1" w:rsidRDefault="00F07B5F" w:rsidP="005A7B56">
            <w:pPr>
              <w:rPr>
                <w:rFonts w:cs="Calibri"/>
                <w:color w:val="000000"/>
              </w:rPr>
            </w:pPr>
            <w:r w:rsidRPr="004635E1">
              <w:rPr>
                <w:rFonts w:cs="Calibri"/>
                <w:color w:val="000000"/>
              </w:rPr>
              <w:t>North of Celtic Deep</w:t>
            </w:r>
          </w:p>
        </w:tc>
        <w:tc>
          <w:tcPr>
            <w:tcW w:w="1200"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0,2</w:t>
            </w:r>
          </w:p>
        </w:tc>
        <w:tc>
          <w:tcPr>
            <w:tcW w:w="1015"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0,2</w:t>
            </w:r>
          </w:p>
        </w:tc>
        <w:tc>
          <w:tcPr>
            <w:tcW w:w="992" w:type="dxa"/>
            <w:shd w:val="clear" w:color="auto" w:fill="auto"/>
            <w:noWrap/>
            <w:hideMark/>
          </w:tcPr>
          <w:p w:rsidR="00F07B5F" w:rsidRPr="004635E1" w:rsidRDefault="00F07B5F" w:rsidP="005A7B56">
            <w:pPr>
              <w:rPr>
                <w:rFonts w:cs="Calibri"/>
                <w:color w:val="000000"/>
              </w:rPr>
            </w:pPr>
          </w:p>
        </w:tc>
        <w:tc>
          <w:tcPr>
            <w:tcW w:w="992" w:type="dxa"/>
            <w:shd w:val="clear" w:color="auto" w:fill="auto"/>
            <w:noWrap/>
            <w:hideMark/>
          </w:tcPr>
          <w:p w:rsidR="00F07B5F" w:rsidRPr="004635E1" w:rsidRDefault="00F07B5F" w:rsidP="005A7B56">
            <w:pPr>
              <w:rPr>
                <w:rFonts w:cs="Calibri"/>
                <w:color w:val="000000"/>
              </w:rPr>
            </w:pPr>
          </w:p>
        </w:tc>
        <w:tc>
          <w:tcPr>
            <w:tcW w:w="1134"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0,1</w:t>
            </w:r>
          </w:p>
        </w:tc>
        <w:tc>
          <w:tcPr>
            <w:tcW w:w="1134" w:type="dxa"/>
            <w:shd w:val="clear" w:color="auto" w:fill="auto"/>
            <w:noWrap/>
            <w:hideMark/>
          </w:tcPr>
          <w:p w:rsidR="00F07B5F" w:rsidRPr="004635E1" w:rsidRDefault="00F07B5F" w:rsidP="005A7B56">
            <w:pPr>
              <w:rPr>
                <w:rFonts w:cs="Calibri"/>
                <w:color w:val="000000"/>
              </w:rPr>
            </w:pPr>
          </w:p>
        </w:tc>
      </w:tr>
      <w:tr w:rsidR="00F07B5F" w:rsidRPr="004635E1" w:rsidTr="005A7B56">
        <w:trPr>
          <w:trHeight w:val="300"/>
        </w:trPr>
        <w:tc>
          <w:tcPr>
            <w:tcW w:w="2620" w:type="dxa"/>
            <w:shd w:val="clear" w:color="auto" w:fill="auto"/>
            <w:noWrap/>
            <w:hideMark/>
          </w:tcPr>
          <w:p w:rsidR="00F07B5F" w:rsidRPr="004635E1" w:rsidRDefault="00F07B5F" w:rsidP="005A7B56">
            <w:pPr>
              <w:rPr>
                <w:rFonts w:cs="Calibri"/>
                <w:color w:val="000000"/>
                <w:lang w:val="en-US"/>
              </w:rPr>
            </w:pPr>
            <w:r w:rsidRPr="004635E1">
              <w:rPr>
                <w:rFonts w:cs="Calibri"/>
                <w:color w:val="000000"/>
                <w:lang w:val="en-US"/>
              </w:rPr>
              <w:t>North-East of Haig Fras</w:t>
            </w:r>
          </w:p>
        </w:tc>
        <w:tc>
          <w:tcPr>
            <w:tcW w:w="1200" w:type="dxa"/>
            <w:shd w:val="clear" w:color="auto" w:fill="auto"/>
            <w:noWrap/>
            <w:hideMark/>
          </w:tcPr>
          <w:p w:rsidR="00F07B5F" w:rsidRPr="004635E1" w:rsidRDefault="00F07B5F" w:rsidP="005A7B56">
            <w:pPr>
              <w:rPr>
                <w:rFonts w:cs="Calibri"/>
                <w:color w:val="000000"/>
                <w:lang w:val="en-US"/>
              </w:rPr>
            </w:pPr>
          </w:p>
        </w:tc>
        <w:tc>
          <w:tcPr>
            <w:tcW w:w="1015"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0,7</w:t>
            </w:r>
          </w:p>
        </w:tc>
        <w:tc>
          <w:tcPr>
            <w:tcW w:w="992" w:type="dxa"/>
            <w:shd w:val="clear" w:color="auto" w:fill="auto"/>
            <w:noWrap/>
            <w:hideMark/>
          </w:tcPr>
          <w:p w:rsidR="00F07B5F" w:rsidRPr="004635E1" w:rsidRDefault="00F07B5F" w:rsidP="005A7B56">
            <w:pPr>
              <w:rPr>
                <w:rFonts w:cs="Calibri"/>
                <w:color w:val="000000"/>
              </w:rPr>
            </w:pPr>
          </w:p>
        </w:tc>
        <w:tc>
          <w:tcPr>
            <w:tcW w:w="992" w:type="dxa"/>
            <w:shd w:val="clear" w:color="auto" w:fill="auto"/>
            <w:noWrap/>
            <w:hideMark/>
          </w:tcPr>
          <w:p w:rsidR="00F07B5F" w:rsidRPr="004635E1" w:rsidRDefault="00F07B5F" w:rsidP="005A7B56">
            <w:pPr>
              <w:rPr>
                <w:rFonts w:cs="Calibri"/>
                <w:color w:val="000000"/>
              </w:rPr>
            </w:pPr>
          </w:p>
        </w:tc>
        <w:tc>
          <w:tcPr>
            <w:tcW w:w="1134" w:type="dxa"/>
            <w:shd w:val="clear" w:color="auto" w:fill="auto"/>
            <w:noWrap/>
            <w:hideMark/>
          </w:tcPr>
          <w:p w:rsidR="00F07B5F" w:rsidRPr="004635E1" w:rsidRDefault="00F07B5F" w:rsidP="005A7B56">
            <w:pPr>
              <w:rPr>
                <w:rFonts w:cs="Calibri"/>
                <w:color w:val="000000"/>
              </w:rPr>
            </w:pPr>
          </w:p>
        </w:tc>
        <w:tc>
          <w:tcPr>
            <w:tcW w:w="1134"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0,7</w:t>
            </w:r>
          </w:p>
        </w:tc>
      </w:tr>
      <w:tr w:rsidR="00F07B5F" w:rsidRPr="004635E1" w:rsidTr="005A7B56">
        <w:trPr>
          <w:trHeight w:val="300"/>
        </w:trPr>
        <w:tc>
          <w:tcPr>
            <w:tcW w:w="2620" w:type="dxa"/>
            <w:shd w:val="clear" w:color="auto" w:fill="auto"/>
            <w:noWrap/>
            <w:hideMark/>
          </w:tcPr>
          <w:p w:rsidR="00F07B5F" w:rsidRPr="004635E1" w:rsidRDefault="00F07B5F" w:rsidP="005A7B56">
            <w:pPr>
              <w:rPr>
                <w:rFonts w:cs="Calibri"/>
                <w:color w:val="000000"/>
                <w:lang w:val="en-US"/>
              </w:rPr>
            </w:pPr>
            <w:r w:rsidRPr="004635E1">
              <w:rPr>
                <w:rFonts w:cs="Calibri"/>
                <w:color w:val="000000"/>
                <w:lang w:val="en-US"/>
              </w:rPr>
              <w:t>North-West of Jones Bank</w:t>
            </w:r>
          </w:p>
        </w:tc>
        <w:tc>
          <w:tcPr>
            <w:tcW w:w="1200" w:type="dxa"/>
            <w:shd w:val="clear" w:color="auto" w:fill="auto"/>
            <w:noWrap/>
            <w:hideMark/>
          </w:tcPr>
          <w:p w:rsidR="00F07B5F" w:rsidRPr="004635E1" w:rsidRDefault="00F07B5F" w:rsidP="005A7B56">
            <w:pPr>
              <w:rPr>
                <w:rFonts w:cs="Calibri"/>
                <w:color w:val="000000"/>
                <w:lang w:val="en-US"/>
              </w:rPr>
            </w:pPr>
          </w:p>
        </w:tc>
        <w:tc>
          <w:tcPr>
            <w:tcW w:w="1015"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2,0</w:t>
            </w:r>
          </w:p>
        </w:tc>
        <w:tc>
          <w:tcPr>
            <w:tcW w:w="992" w:type="dxa"/>
            <w:shd w:val="clear" w:color="auto" w:fill="auto"/>
            <w:noWrap/>
            <w:hideMark/>
          </w:tcPr>
          <w:p w:rsidR="00F07B5F" w:rsidRPr="004635E1" w:rsidRDefault="00F07B5F" w:rsidP="005A7B56">
            <w:pPr>
              <w:rPr>
                <w:rFonts w:cs="Calibri"/>
                <w:color w:val="000000"/>
              </w:rPr>
            </w:pPr>
          </w:p>
        </w:tc>
        <w:tc>
          <w:tcPr>
            <w:tcW w:w="992" w:type="dxa"/>
            <w:shd w:val="clear" w:color="auto" w:fill="auto"/>
            <w:noWrap/>
            <w:hideMark/>
          </w:tcPr>
          <w:p w:rsidR="00F07B5F" w:rsidRPr="004635E1" w:rsidRDefault="00F07B5F" w:rsidP="005A7B56">
            <w:pPr>
              <w:rPr>
                <w:rFonts w:cs="Calibri"/>
                <w:color w:val="000000"/>
              </w:rPr>
            </w:pPr>
          </w:p>
        </w:tc>
        <w:tc>
          <w:tcPr>
            <w:tcW w:w="1134"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0,4</w:t>
            </w:r>
          </w:p>
        </w:tc>
        <w:tc>
          <w:tcPr>
            <w:tcW w:w="1134"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0,3</w:t>
            </w:r>
          </w:p>
        </w:tc>
      </w:tr>
      <w:tr w:rsidR="00F07B5F" w:rsidRPr="004635E1" w:rsidTr="005A7B56">
        <w:trPr>
          <w:trHeight w:val="300"/>
        </w:trPr>
        <w:tc>
          <w:tcPr>
            <w:tcW w:w="2620" w:type="dxa"/>
            <w:shd w:val="clear" w:color="auto" w:fill="auto"/>
            <w:noWrap/>
            <w:hideMark/>
          </w:tcPr>
          <w:p w:rsidR="00F07B5F" w:rsidRPr="004635E1" w:rsidRDefault="00F07B5F" w:rsidP="005A7B56">
            <w:pPr>
              <w:rPr>
                <w:rFonts w:cs="Calibri"/>
                <w:color w:val="000000"/>
              </w:rPr>
            </w:pPr>
            <w:r w:rsidRPr="004635E1">
              <w:rPr>
                <w:rFonts w:cs="Calibri"/>
                <w:color w:val="000000"/>
              </w:rPr>
              <w:t>South of Celtic Deep</w:t>
            </w:r>
          </w:p>
        </w:tc>
        <w:tc>
          <w:tcPr>
            <w:tcW w:w="1200" w:type="dxa"/>
            <w:shd w:val="clear" w:color="auto" w:fill="auto"/>
            <w:noWrap/>
            <w:hideMark/>
          </w:tcPr>
          <w:p w:rsidR="00F07B5F" w:rsidRPr="004635E1" w:rsidRDefault="00F07B5F" w:rsidP="005A7B56">
            <w:pPr>
              <w:rPr>
                <w:rFonts w:cs="Calibri"/>
                <w:color w:val="000000"/>
              </w:rPr>
            </w:pPr>
          </w:p>
        </w:tc>
        <w:tc>
          <w:tcPr>
            <w:tcW w:w="1015"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0,3</w:t>
            </w:r>
          </w:p>
        </w:tc>
        <w:tc>
          <w:tcPr>
            <w:tcW w:w="992" w:type="dxa"/>
            <w:shd w:val="clear" w:color="auto" w:fill="auto"/>
            <w:noWrap/>
            <w:hideMark/>
          </w:tcPr>
          <w:p w:rsidR="00F07B5F" w:rsidRPr="004635E1" w:rsidRDefault="00F07B5F" w:rsidP="005A7B56">
            <w:pPr>
              <w:rPr>
                <w:rFonts w:cs="Calibri"/>
                <w:color w:val="000000"/>
              </w:rPr>
            </w:pPr>
          </w:p>
        </w:tc>
        <w:tc>
          <w:tcPr>
            <w:tcW w:w="992" w:type="dxa"/>
            <w:shd w:val="clear" w:color="auto" w:fill="auto"/>
            <w:noWrap/>
            <w:hideMark/>
          </w:tcPr>
          <w:p w:rsidR="00F07B5F" w:rsidRPr="004635E1" w:rsidRDefault="00F07B5F" w:rsidP="005A7B56">
            <w:pPr>
              <w:rPr>
                <w:rFonts w:cs="Calibri"/>
                <w:color w:val="000000"/>
              </w:rPr>
            </w:pPr>
          </w:p>
        </w:tc>
        <w:tc>
          <w:tcPr>
            <w:tcW w:w="1134" w:type="dxa"/>
            <w:shd w:val="clear" w:color="auto" w:fill="auto"/>
            <w:noWrap/>
            <w:hideMark/>
          </w:tcPr>
          <w:p w:rsidR="00F07B5F" w:rsidRPr="004635E1" w:rsidRDefault="00F07B5F" w:rsidP="005A7B56">
            <w:pPr>
              <w:rPr>
                <w:rFonts w:cs="Calibri"/>
                <w:color w:val="000000"/>
              </w:rPr>
            </w:pPr>
          </w:p>
        </w:tc>
        <w:tc>
          <w:tcPr>
            <w:tcW w:w="1134"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1,1</w:t>
            </w:r>
          </w:p>
        </w:tc>
      </w:tr>
      <w:tr w:rsidR="00F07B5F" w:rsidRPr="004635E1" w:rsidTr="005A7B56">
        <w:trPr>
          <w:trHeight w:val="300"/>
        </w:trPr>
        <w:tc>
          <w:tcPr>
            <w:tcW w:w="2620" w:type="dxa"/>
            <w:shd w:val="clear" w:color="auto" w:fill="auto"/>
            <w:noWrap/>
            <w:hideMark/>
          </w:tcPr>
          <w:p w:rsidR="00F07B5F" w:rsidRPr="004635E1" w:rsidRDefault="00F07B5F" w:rsidP="005A7B56">
            <w:pPr>
              <w:rPr>
                <w:rFonts w:cs="Calibri"/>
                <w:color w:val="000000"/>
              </w:rPr>
            </w:pPr>
            <w:r w:rsidRPr="004635E1">
              <w:rPr>
                <w:rFonts w:cs="Calibri"/>
                <w:color w:val="000000"/>
              </w:rPr>
              <w:t>South of Falmouth</w:t>
            </w:r>
          </w:p>
        </w:tc>
        <w:tc>
          <w:tcPr>
            <w:tcW w:w="1200" w:type="dxa"/>
            <w:shd w:val="clear" w:color="auto" w:fill="auto"/>
            <w:noWrap/>
            <w:hideMark/>
          </w:tcPr>
          <w:p w:rsidR="00F07B5F" w:rsidRPr="004635E1" w:rsidRDefault="00F07B5F" w:rsidP="005A7B56">
            <w:pPr>
              <w:rPr>
                <w:rFonts w:cs="Calibri"/>
                <w:color w:val="000000"/>
              </w:rPr>
            </w:pPr>
          </w:p>
        </w:tc>
        <w:tc>
          <w:tcPr>
            <w:tcW w:w="1015" w:type="dxa"/>
            <w:shd w:val="clear" w:color="auto" w:fill="auto"/>
            <w:noWrap/>
            <w:hideMark/>
          </w:tcPr>
          <w:p w:rsidR="00F07B5F" w:rsidRPr="004635E1" w:rsidRDefault="00F07B5F" w:rsidP="005A7B56">
            <w:pPr>
              <w:rPr>
                <w:rFonts w:cs="Calibri"/>
                <w:color w:val="000000"/>
              </w:rPr>
            </w:pPr>
          </w:p>
        </w:tc>
        <w:tc>
          <w:tcPr>
            <w:tcW w:w="992" w:type="dxa"/>
            <w:shd w:val="clear" w:color="auto" w:fill="auto"/>
            <w:noWrap/>
            <w:hideMark/>
          </w:tcPr>
          <w:p w:rsidR="00F07B5F" w:rsidRPr="004635E1" w:rsidRDefault="00F07B5F" w:rsidP="005A7B56">
            <w:pPr>
              <w:rPr>
                <w:rFonts w:cs="Calibri"/>
                <w:color w:val="000000"/>
              </w:rPr>
            </w:pPr>
          </w:p>
        </w:tc>
        <w:tc>
          <w:tcPr>
            <w:tcW w:w="992" w:type="dxa"/>
            <w:shd w:val="clear" w:color="auto" w:fill="auto"/>
            <w:noWrap/>
            <w:hideMark/>
          </w:tcPr>
          <w:p w:rsidR="00F07B5F" w:rsidRPr="004635E1" w:rsidRDefault="00F07B5F" w:rsidP="005A7B56">
            <w:pPr>
              <w:rPr>
                <w:rFonts w:cs="Calibri"/>
                <w:color w:val="000000"/>
              </w:rPr>
            </w:pPr>
          </w:p>
        </w:tc>
        <w:tc>
          <w:tcPr>
            <w:tcW w:w="1134" w:type="dxa"/>
            <w:shd w:val="clear" w:color="auto" w:fill="auto"/>
            <w:noWrap/>
            <w:hideMark/>
          </w:tcPr>
          <w:p w:rsidR="00F07B5F" w:rsidRPr="004635E1" w:rsidRDefault="00F07B5F" w:rsidP="005A7B56">
            <w:pPr>
              <w:rPr>
                <w:rFonts w:cs="Calibri"/>
                <w:color w:val="000000"/>
              </w:rPr>
            </w:pPr>
          </w:p>
        </w:tc>
        <w:tc>
          <w:tcPr>
            <w:tcW w:w="1134"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0,1</w:t>
            </w:r>
          </w:p>
        </w:tc>
      </w:tr>
      <w:tr w:rsidR="00F07B5F" w:rsidRPr="004635E1" w:rsidTr="005A7B56">
        <w:trPr>
          <w:trHeight w:val="300"/>
        </w:trPr>
        <w:tc>
          <w:tcPr>
            <w:tcW w:w="2620" w:type="dxa"/>
            <w:shd w:val="clear" w:color="auto" w:fill="auto"/>
            <w:noWrap/>
            <w:hideMark/>
          </w:tcPr>
          <w:p w:rsidR="00F07B5F" w:rsidRPr="004635E1" w:rsidRDefault="00F07B5F" w:rsidP="005A7B56">
            <w:pPr>
              <w:rPr>
                <w:rFonts w:cs="Calibri"/>
                <w:color w:val="000000"/>
                <w:lang w:val="en-US"/>
              </w:rPr>
            </w:pPr>
            <w:r w:rsidRPr="004635E1">
              <w:rPr>
                <w:rFonts w:cs="Calibri"/>
                <w:color w:val="000000"/>
                <w:lang w:val="en-US"/>
              </w:rPr>
              <w:t>South of the Isles of Scilly</w:t>
            </w:r>
          </w:p>
        </w:tc>
        <w:tc>
          <w:tcPr>
            <w:tcW w:w="1200" w:type="dxa"/>
            <w:shd w:val="clear" w:color="auto" w:fill="auto"/>
            <w:noWrap/>
            <w:hideMark/>
          </w:tcPr>
          <w:p w:rsidR="00F07B5F" w:rsidRPr="004635E1" w:rsidRDefault="00F07B5F" w:rsidP="005A7B56">
            <w:pPr>
              <w:rPr>
                <w:rFonts w:cs="Calibri"/>
                <w:color w:val="000000"/>
                <w:lang w:val="en-US"/>
              </w:rPr>
            </w:pPr>
          </w:p>
        </w:tc>
        <w:tc>
          <w:tcPr>
            <w:tcW w:w="1015"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0,3</w:t>
            </w:r>
          </w:p>
        </w:tc>
        <w:tc>
          <w:tcPr>
            <w:tcW w:w="992" w:type="dxa"/>
            <w:shd w:val="clear" w:color="auto" w:fill="auto"/>
            <w:noWrap/>
            <w:hideMark/>
          </w:tcPr>
          <w:p w:rsidR="00F07B5F" w:rsidRPr="004635E1" w:rsidRDefault="00F07B5F" w:rsidP="005A7B56">
            <w:pPr>
              <w:rPr>
                <w:rFonts w:cs="Calibri"/>
                <w:color w:val="000000"/>
              </w:rPr>
            </w:pPr>
          </w:p>
        </w:tc>
        <w:tc>
          <w:tcPr>
            <w:tcW w:w="992" w:type="dxa"/>
            <w:shd w:val="clear" w:color="auto" w:fill="auto"/>
            <w:noWrap/>
            <w:hideMark/>
          </w:tcPr>
          <w:p w:rsidR="00F07B5F" w:rsidRPr="004635E1" w:rsidRDefault="00F07B5F" w:rsidP="005A7B56">
            <w:pPr>
              <w:rPr>
                <w:rFonts w:cs="Calibri"/>
                <w:color w:val="000000"/>
              </w:rPr>
            </w:pPr>
          </w:p>
        </w:tc>
        <w:tc>
          <w:tcPr>
            <w:tcW w:w="1134" w:type="dxa"/>
            <w:shd w:val="clear" w:color="auto" w:fill="auto"/>
            <w:noWrap/>
            <w:hideMark/>
          </w:tcPr>
          <w:p w:rsidR="00F07B5F" w:rsidRPr="004635E1" w:rsidRDefault="00F07B5F" w:rsidP="005A7B56">
            <w:pPr>
              <w:rPr>
                <w:rFonts w:cs="Calibri"/>
                <w:color w:val="000000"/>
              </w:rPr>
            </w:pPr>
          </w:p>
        </w:tc>
        <w:tc>
          <w:tcPr>
            <w:tcW w:w="1134"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0,7</w:t>
            </w:r>
          </w:p>
        </w:tc>
      </w:tr>
      <w:tr w:rsidR="00F07B5F" w:rsidRPr="004635E1" w:rsidTr="005A7B56">
        <w:trPr>
          <w:trHeight w:val="300"/>
        </w:trPr>
        <w:tc>
          <w:tcPr>
            <w:tcW w:w="2620" w:type="dxa"/>
            <w:shd w:val="clear" w:color="auto" w:fill="auto"/>
            <w:noWrap/>
            <w:hideMark/>
          </w:tcPr>
          <w:p w:rsidR="00F07B5F" w:rsidRPr="004635E1" w:rsidRDefault="00F07B5F" w:rsidP="005A7B56">
            <w:pPr>
              <w:rPr>
                <w:rFonts w:cs="Calibri"/>
                <w:color w:val="000000"/>
              </w:rPr>
            </w:pPr>
            <w:r w:rsidRPr="004635E1">
              <w:rPr>
                <w:rFonts w:cs="Calibri"/>
                <w:color w:val="000000"/>
              </w:rPr>
              <w:t>South-East of Falmouth</w:t>
            </w:r>
          </w:p>
        </w:tc>
        <w:tc>
          <w:tcPr>
            <w:tcW w:w="1200" w:type="dxa"/>
            <w:shd w:val="clear" w:color="auto" w:fill="auto"/>
            <w:noWrap/>
            <w:hideMark/>
          </w:tcPr>
          <w:p w:rsidR="00F07B5F" w:rsidRPr="004635E1" w:rsidRDefault="00F07B5F" w:rsidP="005A7B56">
            <w:pPr>
              <w:rPr>
                <w:rFonts w:cs="Calibri"/>
                <w:color w:val="000000"/>
              </w:rPr>
            </w:pPr>
          </w:p>
        </w:tc>
        <w:tc>
          <w:tcPr>
            <w:tcW w:w="1015" w:type="dxa"/>
            <w:shd w:val="clear" w:color="auto" w:fill="auto"/>
            <w:noWrap/>
            <w:hideMark/>
          </w:tcPr>
          <w:p w:rsidR="00F07B5F" w:rsidRPr="004635E1" w:rsidRDefault="00F07B5F" w:rsidP="005A7B56">
            <w:pPr>
              <w:rPr>
                <w:rFonts w:cs="Calibri"/>
                <w:color w:val="000000"/>
              </w:rPr>
            </w:pPr>
          </w:p>
        </w:tc>
        <w:tc>
          <w:tcPr>
            <w:tcW w:w="992" w:type="dxa"/>
            <w:shd w:val="clear" w:color="auto" w:fill="auto"/>
            <w:noWrap/>
            <w:hideMark/>
          </w:tcPr>
          <w:p w:rsidR="00F07B5F" w:rsidRPr="004635E1" w:rsidRDefault="00F07B5F" w:rsidP="005A7B56">
            <w:pPr>
              <w:rPr>
                <w:rFonts w:cs="Calibri"/>
                <w:color w:val="000000"/>
              </w:rPr>
            </w:pPr>
          </w:p>
        </w:tc>
        <w:tc>
          <w:tcPr>
            <w:tcW w:w="992" w:type="dxa"/>
            <w:shd w:val="clear" w:color="auto" w:fill="auto"/>
            <w:noWrap/>
            <w:hideMark/>
          </w:tcPr>
          <w:p w:rsidR="00F07B5F" w:rsidRPr="004635E1" w:rsidRDefault="00F07B5F" w:rsidP="005A7B56">
            <w:pPr>
              <w:rPr>
                <w:rFonts w:cs="Calibri"/>
                <w:color w:val="000000"/>
              </w:rPr>
            </w:pPr>
          </w:p>
        </w:tc>
        <w:tc>
          <w:tcPr>
            <w:tcW w:w="1134" w:type="dxa"/>
            <w:shd w:val="clear" w:color="auto" w:fill="auto"/>
            <w:noWrap/>
            <w:hideMark/>
          </w:tcPr>
          <w:p w:rsidR="00F07B5F" w:rsidRPr="004635E1" w:rsidRDefault="00F07B5F" w:rsidP="005A7B56">
            <w:pPr>
              <w:rPr>
                <w:rFonts w:cs="Calibri"/>
                <w:color w:val="000000"/>
              </w:rPr>
            </w:pPr>
          </w:p>
        </w:tc>
        <w:tc>
          <w:tcPr>
            <w:tcW w:w="1134"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0,3</w:t>
            </w:r>
          </w:p>
        </w:tc>
      </w:tr>
      <w:tr w:rsidR="00F07B5F" w:rsidRPr="004635E1" w:rsidTr="005A7B56">
        <w:trPr>
          <w:trHeight w:val="300"/>
        </w:trPr>
        <w:tc>
          <w:tcPr>
            <w:tcW w:w="2620" w:type="dxa"/>
            <w:shd w:val="clear" w:color="auto" w:fill="auto"/>
            <w:noWrap/>
            <w:hideMark/>
          </w:tcPr>
          <w:p w:rsidR="00F07B5F" w:rsidRPr="004635E1" w:rsidRDefault="00F07B5F" w:rsidP="005A7B56">
            <w:pPr>
              <w:rPr>
                <w:rFonts w:cs="Calibri"/>
                <w:color w:val="000000"/>
              </w:rPr>
            </w:pPr>
            <w:r w:rsidRPr="004635E1">
              <w:rPr>
                <w:rFonts w:cs="Calibri"/>
                <w:color w:val="000000"/>
              </w:rPr>
              <w:t>South-West Deeps (East)</w:t>
            </w:r>
          </w:p>
        </w:tc>
        <w:tc>
          <w:tcPr>
            <w:tcW w:w="1200"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0,4</w:t>
            </w:r>
          </w:p>
        </w:tc>
        <w:tc>
          <w:tcPr>
            <w:tcW w:w="1015"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1,0</w:t>
            </w:r>
          </w:p>
        </w:tc>
        <w:tc>
          <w:tcPr>
            <w:tcW w:w="992" w:type="dxa"/>
            <w:shd w:val="clear" w:color="auto" w:fill="auto"/>
            <w:noWrap/>
            <w:hideMark/>
          </w:tcPr>
          <w:p w:rsidR="00F07B5F" w:rsidRPr="004635E1" w:rsidRDefault="00F07B5F" w:rsidP="005A7B56">
            <w:pPr>
              <w:rPr>
                <w:rFonts w:cs="Calibri"/>
                <w:color w:val="000000"/>
              </w:rPr>
            </w:pPr>
          </w:p>
        </w:tc>
        <w:tc>
          <w:tcPr>
            <w:tcW w:w="992"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10,7</w:t>
            </w:r>
          </w:p>
        </w:tc>
        <w:tc>
          <w:tcPr>
            <w:tcW w:w="1134"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10,9</w:t>
            </w:r>
          </w:p>
        </w:tc>
        <w:tc>
          <w:tcPr>
            <w:tcW w:w="1134"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0,2</w:t>
            </w:r>
          </w:p>
        </w:tc>
      </w:tr>
      <w:tr w:rsidR="00F07B5F" w:rsidRPr="004635E1" w:rsidTr="005A7B56">
        <w:trPr>
          <w:trHeight w:val="300"/>
        </w:trPr>
        <w:tc>
          <w:tcPr>
            <w:tcW w:w="2620" w:type="dxa"/>
            <w:shd w:val="clear" w:color="auto" w:fill="auto"/>
            <w:noWrap/>
            <w:hideMark/>
          </w:tcPr>
          <w:p w:rsidR="00F07B5F" w:rsidRPr="004635E1" w:rsidRDefault="00F07B5F" w:rsidP="005A7B56">
            <w:pPr>
              <w:rPr>
                <w:rFonts w:cs="Calibri"/>
                <w:color w:val="000000"/>
              </w:rPr>
            </w:pPr>
            <w:r w:rsidRPr="004635E1">
              <w:rPr>
                <w:rFonts w:cs="Calibri"/>
                <w:color w:val="000000"/>
              </w:rPr>
              <w:t>South-West Deeps (West)</w:t>
            </w:r>
          </w:p>
        </w:tc>
        <w:tc>
          <w:tcPr>
            <w:tcW w:w="1200" w:type="dxa"/>
            <w:shd w:val="clear" w:color="auto" w:fill="auto"/>
            <w:noWrap/>
            <w:hideMark/>
          </w:tcPr>
          <w:p w:rsidR="00F07B5F" w:rsidRPr="004635E1" w:rsidRDefault="00F07B5F" w:rsidP="005A7B56">
            <w:pPr>
              <w:rPr>
                <w:rFonts w:cs="Calibri"/>
                <w:color w:val="000000"/>
              </w:rPr>
            </w:pPr>
          </w:p>
        </w:tc>
        <w:tc>
          <w:tcPr>
            <w:tcW w:w="1015"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0,4</w:t>
            </w:r>
          </w:p>
        </w:tc>
        <w:tc>
          <w:tcPr>
            <w:tcW w:w="992" w:type="dxa"/>
            <w:shd w:val="clear" w:color="auto" w:fill="auto"/>
            <w:noWrap/>
            <w:hideMark/>
          </w:tcPr>
          <w:p w:rsidR="00F07B5F" w:rsidRPr="004635E1" w:rsidRDefault="00F07B5F" w:rsidP="005A7B56">
            <w:pPr>
              <w:rPr>
                <w:rFonts w:cs="Calibri"/>
                <w:color w:val="000000"/>
              </w:rPr>
            </w:pPr>
          </w:p>
        </w:tc>
        <w:tc>
          <w:tcPr>
            <w:tcW w:w="992"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0,2</w:t>
            </w:r>
          </w:p>
        </w:tc>
        <w:tc>
          <w:tcPr>
            <w:tcW w:w="1134"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0,7</w:t>
            </w:r>
          </w:p>
        </w:tc>
        <w:tc>
          <w:tcPr>
            <w:tcW w:w="1134" w:type="dxa"/>
            <w:shd w:val="clear" w:color="auto" w:fill="auto"/>
            <w:noWrap/>
            <w:hideMark/>
          </w:tcPr>
          <w:p w:rsidR="00F07B5F" w:rsidRPr="004635E1" w:rsidRDefault="00F07B5F" w:rsidP="005A7B56">
            <w:pPr>
              <w:rPr>
                <w:rFonts w:cs="Calibri"/>
                <w:color w:val="000000"/>
              </w:rPr>
            </w:pPr>
          </w:p>
        </w:tc>
      </w:tr>
      <w:tr w:rsidR="00F07B5F" w:rsidRPr="004635E1" w:rsidTr="005A7B56">
        <w:trPr>
          <w:trHeight w:val="300"/>
        </w:trPr>
        <w:tc>
          <w:tcPr>
            <w:tcW w:w="2620" w:type="dxa"/>
            <w:shd w:val="clear" w:color="auto" w:fill="auto"/>
            <w:noWrap/>
            <w:hideMark/>
          </w:tcPr>
          <w:p w:rsidR="00F07B5F" w:rsidRPr="004635E1" w:rsidRDefault="00F07B5F" w:rsidP="005A7B56">
            <w:pPr>
              <w:rPr>
                <w:rFonts w:cs="Calibri"/>
                <w:color w:val="000000"/>
              </w:rPr>
            </w:pPr>
            <w:r w:rsidRPr="004635E1">
              <w:rPr>
                <w:rFonts w:cs="Calibri"/>
                <w:color w:val="000000"/>
              </w:rPr>
              <w:t>The Canyons</w:t>
            </w:r>
          </w:p>
        </w:tc>
        <w:tc>
          <w:tcPr>
            <w:tcW w:w="1200" w:type="dxa"/>
            <w:shd w:val="clear" w:color="auto" w:fill="auto"/>
            <w:noWrap/>
            <w:hideMark/>
          </w:tcPr>
          <w:p w:rsidR="00F07B5F" w:rsidRPr="004635E1" w:rsidRDefault="00F07B5F" w:rsidP="005A7B56">
            <w:pPr>
              <w:rPr>
                <w:rFonts w:cs="Calibri"/>
                <w:color w:val="000000"/>
              </w:rPr>
            </w:pPr>
          </w:p>
        </w:tc>
        <w:tc>
          <w:tcPr>
            <w:tcW w:w="1015"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0,1</w:t>
            </w:r>
          </w:p>
        </w:tc>
        <w:tc>
          <w:tcPr>
            <w:tcW w:w="992" w:type="dxa"/>
            <w:shd w:val="clear" w:color="auto" w:fill="auto"/>
            <w:noWrap/>
            <w:hideMark/>
          </w:tcPr>
          <w:p w:rsidR="00F07B5F" w:rsidRPr="004635E1" w:rsidRDefault="00F07B5F" w:rsidP="005A7B56">
            <w:pPr>
              <w:rPr>
                <w:rFonts w:cs="Calibri"/>
                <w:color w:val="000000"/>
              </w:rPr>
            </w:pPr>
          </w:p>
        </w:tc>
        <w:tc>
          <w:tcPr>
            <w:tcW w:w="992"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1,5</w:t>
            </w:r>
          </w:p>
        </w:tc>
        <w:tc>
          <w:tcPr>
            <w:tcW w:w="1134"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0,1</w:t>
            </w:r>
          </w:p>
        </w:tc>
        <w:tc>
          <w:tcPr>
            <w:tcW w:w="1134" w:type="dxa"/>
            <w:shd w:val="clear" w:color="auto" w:fill="auto"/>
            <w:noWrap/>
            <w:hideMark/>
          </w:tcPr>
          <w:p w:rsidR="00F07B5F" w:rsidRPr="004635E1" w:rsidRDefault="00F07B5F" w:rsidP="005A7B56">
            <w:pPr>
              <w:rPr>
                <w:rFonts w:cs="Calibri"/>
                <w:color w:val="000000"/>
              </w:rPr>
            </w:pPr>
          </w:p>
        </w:tc>
      </w:tr>
      <w:tr w:rsidR="00F07B5F" w:rsidRPr="004635E1" w:rsidTr="005A7B56">
        <w:trPr>
          <w:trHeight w:val="300"/>
        </w:trPr>
        <w:tc>
          <w:tcPr>
            <w:tcW w:w="2620" w:type="dxa"/>
            <w:shd w:val="clear" w:color="auto" w:fill="auto"/>
            <w:noWrap/>
            <w:hideMark/>
          </w:tcPr>
          <w:p w:rsidR="00F07B5F" w:rsidRPr="004635E1" w:rsidRDefault="00F07B5F" w:rsidP="005A7B56">
            <w:pPr>
              <w:rPr>
                <w:rFonts w:cs="Calibri"/>
                <w:color w:val="000000"/>
              </w:rPr>
            </w:pPr>
            <w:r w:rsidRPr="004635E1">
              <w:rPr>
                <w:rFonts w:cs="Calibri"/>
                <w:color w:val="000000"/>
              </w:rPr>
              <w:t>Western Channel</w:t>
            </w:r>
          </w:p>
        </w:tc>
        <w:tc>
          <w:tcPr>
            <w:tcW w:w="1200" w:type="dxa"/>
            <w:shd w:val="clear" w:color="auto" w:fill="auto"/>
            <w:noWrap/>
            <w:hideMark/>
          </w:tcPr>
          <w:p w:rsidR="00F07B5F" w:rsidRPr="004635E1" w:rsidRDefault="00F07B5F" w:rsidP="005A7B56">
            <w:pPr>
              <w:rPr>
                <w:rFonts w:cs="Calibri"/>
                <w:color w:val="000000"/>
              </w:rPr>
            </w:pPr>
          </w:p>
        </w:tc>
        <w:tc>
          <w:tcPr>
            <w:tcW w:w="1015" w:type="dxa"/>
            <w:shd w:val="clear" w:color="auto" w:fill="auto"/>
            <w:noWrap/>
            <w:hideMark/>
          </w:tcPr>
          <w:p w:rsidR="00F07B5F" w:rsidRPr="004635E1" w:rsidRDefault="00F07B5F" w:rsidP="005A7B56">
            <w:pPr>
              <w:rPr>
                <w:rFonts w:cs="Calibri"/>
                <w:color w:val="000000"/>
              </w:rPr>
            </w:pPr>
          </w:p>
        </w:tc>
        <w:tc>
          <w:tcPr>
            <w:tcW w:w="992" w:type="dxa"/>
            <w:shd w:val="clear" w:color="auto" w:fill="auto"/>
            <w:noWrap/>
            <w:hideMark/>
          </w:tcPr>
          <w:p w:rsidR="00F07B5F" w:rsidRPr="004635E1" w:rsidRDefault="00F07B5F" w:rsidP="005A7B56">
            <w:pPr>
              <w:rPr>
                <w:rFonts w:cs="Calibri"/>
                <w:color w:val="000000"/>
              </w:rPr>
            </w:pPr>
          </w:p>
        </w:tc>
        <w:tc>
          <w:tcPr>
            <w:tcW w:w="992"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0,1</w:t>
            </w:r>
          </w:p>
        </w:tc>
        <w:tc>
          <w:tcPr>
            <w:tcW w:w="1134" w:type="dxa"/>
            <w:shd w:val="clear" w:color="auto" w:fill="auto"/>
            <w:noWrap/>
            <w:hideMark/>
          </w:tcPr>
          <w:p w:rsidR="00F07B5F" w:rsidRPr="004635E1" w:rsidRDefault="00F07B5F" w:rsidP="005A7B56">
            <w:pPr>
              <w:rPr>
                <w:rFonts w:cs="Calibri"/>
                <w:color w:val="000000"/>
              </w:rPr>
            </w:pPr>
          </w:p>
        </w:tc>
        <w:tc>
          <w:tcPr>
            <w:tcW w:w="1134" w:type="dxa"/>
            <w:shd w:val="clear" w:color="auto" w:fill="auto"/>
            <w:noWrap/>
            <w:hideMark/>
          </w:tcPr>
          <w:p w:rsidR="00F07B5F" w:rsidRPr="004635E1" w:rsidRDefault="00F07B5F" w:rsidP="005A7B56">
            <w:pPr>
              <w:jc w:val="right"/>
              <w:rPr>
                <w:rFonts w:cs="Calibri"/>
                <w:color w:val="000000"/>
              </w:rPr>
            </w:pPr>
            <w:r w:rsidRPr="004635E1">
              <w:rPr>
                <w:rFonts w:cs="Calibri"/>
                <w:color w:val="000000"/>
              </w:rPr>
              <w:t>6,0</w:t>
            </w:r>
          </w:p>
        </w:tc>
      </w:tr>
      <w:tr w:rsidR="00F07B5F" w:rsidRPr="004635E1" w:rsidTr="005A7B56">
        <w:trPr>
          <w:trHeight w:val="300"/>
        </w:trPr>
        <w:tc>
          <w:tcPr>
            <w:tcW w:w="2620" w:type="dxa"/>
            <w:shd w:val="clear" w:color="auto" w:fill="FDE9D9"/>
            <w:noWrap/>
            <w:hideMark/>
          </w:tcPr>
          <w:p w:rsidR="00F07B5F" w:rsidRPr="004635E1" w:rsidRDefault="00F07B5F" w:rsidP="005A7B56">
            <w:pPr>
              <w:rPr>
                <w:rFonts w:cs="Calibri"/>
                <w:b/>
                <w:bCs/>
                <w:color w:val="000000"/>
              </w:rPr>
            </w:pPr>
            <w:r w:rsidRPr="004635E1">
              <w:rPr>
                <w:rFonts w:cs="Calibri"/>
                <w:b/>
                <w:bCs/>
                <w:color w:val="000000"/>
              </w:rPr>
              <w:t>Total Ventes dans MCZ</w:t>
            </w:r>
          </w:p>
        </w:tc>
        <w:tc>
          <w:tcPr>
            <w:tcW w:w="1200" w:type="dxa"/>
            <w:shd w:val="clear" w:color="auto" w:fill="FDE9D9"/>
            <w:noWrap/>
            <w:hideMark/>
          </w:tcPr>
          <w:p w:rsidR="00F07B5F" w:rsidRPr="004635E1" w:rsidRDefault="00F07B5F" w:rsidP="005A7B56">
            <w:pPr>
              <w:jc w:val="right"/>
              <w:rPr>
                <w:rFonts w:cs="Calibri"/>
                <w:color w:val="000000"/>
              </w:rPr>
            </w:pPr>
            <w:r w:rsidRPr="004635E1">
              <w:rPr>
                <w:rFonts w:cs="Calibri"/>
                <w:color w:val="000000"/>
              </w:rPr>
              <w:t>0,8</w:t>
            </w:r>
          </w:p>
        </w:tc>
        <w:tc>
          <w:tcPr>
            <w:tcW w:w="1015" w:type="dxa"/>
            <w:shd w:val="clear" w:color="auto" w:fill="FDE9D9"/>
            <w:noWrap/>
            <w:hideMark/>
          </w:tcPr>
          <w:p w:rsidR="00F07B5F" w:rsidRPr="004635E1" w:rsidRDefault="00F07B5F" w:rsidP="005A7B56">
            <w:pPr>
              <w:jc w:val="right"/>
              <w:rPr>
                <w:rFonts w:cs="Calibri"/>
                <w:color w:val="000000"/>
              </w:rPr>
            </w:pPr>
            <w:r w:rsidRPr="004635E1">
              <w:rPr>
                <w:rFonts w:cs="Calibri"/>
                <w:color w:val="000000"/>
              </w:rPr>
              <w:t>15,2</w:t>
            </w:r>
          </w:p>
        </w:tc>
        <w:tc>
          <w:tcPr>
            <w:tcW w:w="992" w:type="dxa"/>
            <w:shd w:val="clear" w:color="auto" w:fill="FDE9D9"/>
            <w:noWrap/>
            <w:hideMark/>
          </w:tcPr>
          <w:p w:rsidR="00F07B5F" w:rsidRPr="004635E1" w:rsidRDefault="00F07B5F" w:rsidP="005A7B56">
            <w:pPr>
              <w:jc w:val="right"/>
              <w:rPr>
                <w:rFonts w:cs="Calibri"/>
                <w:color w:val="000000"/>
              </w:rPr>
            </w:pPr>
            <w:r w:rsidRPr="004635E1">
              <w:rPr>
                <w:rFonts w:cs="Calibri"/>
                <w:color w:val="000000"/>
              </w:rPr>
              <w:t>0,0</w:t>
            </w:r>
          </w:p>
        </w:tc>
        <w:tc>
          <w:tcPr>
            <w:tcW w:w="992" w:type="dxa"/>
            <w:shd w:val="clear" w:color="auto" w:fill="FDE9D9"/>
            <w:noWrap/>
            <w:hideMark/>
          </w:tcPr>
          <w:p w:rsidR="00F07B5F" w:rsidRPr="004635E1" w:rsidRDefault="00F07B5F" w:rsidP="005A7B56">
            <w:pPr>
              <w:jc w:val="right"/>
              <w:rPr>
                <w:rFonts w:cs="Calibri"/>
                <w:color w:val="000000"/>
              </w:rPr>
            </w:pPr>
            <w:r w:rsidRPr="004635E1">
              <w:rPr>
                <w:rFonts w:cs="Calibri"/>
                <w:color w:val="000000"/>
              </w:rPr>
              <w:t>12,8</w:t>
            </w:r>
          </w:p>
        </w:tc>
        <w:tc>
          <w:tcPr>
            <w:tcW w:w="1134" w:type="dxa"/>
            <w:shd w:val="clear" w:color="auto" w:fill="FDE9D9"/>
            <w:noWrap/>
            <w:hideMark/>
          </w:tcPr>
          <w:p w:rsidR="00F07B5F" w:rsidRPr="004635E1" w:rsidRDefault="00F07B5F" w:rsidP="005A7B56">
            <w:pPr>
              <w:jc w:val="right"/>
              <w:rPr>
                <w:rFonts w:cs="Calibri"/>
                <w:color w:val="000000"/>
              </w:rPr>
            </w:pPr>
            <w:r w:rsidRPr="004635E1">
              <w:rPr>
                <w:rFonts w:cs="Calibri"/>
                <w:color w:val="000000"/>
              </w:rPr>
              <w:t>13,1</w:t>
            </w:r>
          </w:p>
        </w:tc>
        <w:tc>
          <w:tcPr>
            <w:tcW w:w="1134" w:type="dxa"/>
            <w:shd w:val="clear" w:color="auto" w:fill="FDE9D9"/>
            <w:noWrap/>
            <w:hideMark/>
          </w:tcPr>
          <w:p w:rsidR="00F07B5F" w:rsidRPr="004635E1" w:rsidRDefault="00F07B5F" w:rsidP="005A7B56">
            <w:pPr>
              <w:jc w:val="right"/>
              <w:rPr>
                <w:rFonts w:cs="Calibri"/>
                <w:color w:val="000000"/>
              </w:rPr>
            </w:pPr>
            <w:r w:rsidRPr="004635E1">
              <w:rPr>
                <w:rFonts w:cs="Calibri"/>
                <w:color w:val="000000"/>
              </w:rPr>
              <w:t>12,7</w:t>
            </w:r>
          </w:p>
        </w:tc>
      </w:tr>
      <w:tr w:rsidR="00F07B5F" w:rsidRPr="004635E1" w:rsidTr="005A7B56">
        <w:trPr>
          <w:trHeight w:val="300"/>
        </w:trPr>
        <w:tc>
          <w:tcPr>
            <w:tcW w:w="2620" w:type="dxa"/>
            <w:shd w:val="clear" w:color="auto" w:fill="EAF1DD"/>
            <w:noWrap/>
            <w:hideMark/>
          </w:tcPr>
          <w:p w:rsidR="00F07B5F" w:rsidRPr="004635E1" w:rsidRDefault="00F07B5F" w:rsidP="005A7B56">
            <w:pPr>
              <w:rPr>
                <w:rFonts w:cs="Calibri"/>
                <w:b/>
                <w:bCs/>
                <w:color w:val="000000"/>
              </w:rPr>
            </w:pPr>
            <w:r w:rsidRPr="004635E1">
              <w:rPr>
                <w:rFonts w:cs="Calibri"/>
                <w:b/>
                <w:bCs/>
                <w:color w:val="000000"/>
              </w:rPr>
              <w:t>Total Ventes hors MCZ</w:t>
            </w:r>
          </w:p>
        </w:tc>
        <w:tc>
          <w:tcPr>
            <w:tcW w:w="1200" w:type="dxa"/>
            <w:shd w:val="clear" w:color="auto" w:fill="EAF1DD"/>
            <w:noWrap/>
            <w:hideMark/>
          </w:tcPr>
          <w:p w:rsidR="00F07B5F" w:rsidRPr="004635E1" w:rsidRDefault="00F07B5F" w:rsidP="005A7B56">
            <w:pPr>
              <w:jc w:val="right"/>
              <w:rPr>
                <w:rFonts w:cs="Calibri"/>
                <w:color w:val="000000"/>
              </w:rPr>
            </w:pPr>
            <w:r w:rsidRPr="004635E1">
              <w:rPr>
                <w:rFonts w:cs="Calibri"/>
                <w:color w:val="000000"/>
              </w:rPr>
              <w:t>99,2</w:t>
            </w:r>
          </w:p>
        </w:tc>
        <w:tc>
          <w:tcPr>
            <w:tcW w:w="1015" w:type="dxa"/>
            <w:shd w:val="clear" w:color="auto" w:fill="EAF1DD"/>
            <w:noWrap/>
            <w:hideMark/>
          </w:tcPr>
          <w:p w:rsidR="00F07B5F" w:rsidRPr="004635E1" w:rsidRDefault="00F07B5F" w:rsidP="005A7B56">
            <w:pPr>
              <w:jc w:val="right"/>
              <w:rPr>
                <w:rFonts w:cs="Calibri"/>
                <w:color w:val="000000"/>
              </w:rPr>
            </w:pPr>
            <w:r w:rsidRPr="004635E1">
              <w:rPr>
                <w:rFonts w:cs="Calibri"/>
                <w:color w:val="000000"/>
              </w:rPr>
              <w:t>84,8</w:t>
            </w:r>
          </w:p>
        </w:tc>
        <w:tc>
          <w:tcPr>
            <w:tcW w:w="992" w:type="dxa"/>
            <w:shd w:val="clear" w:color="auto" w:fill="EAF1DD"/>
            <w:noWrap/>
            <w:hideMark/>
          </w:tcPr>
          <w:p w:rsidR="00F07B5F" w:rsidRPr="004635E1" w:rsidRDefault="00F07B5F" w:rsidP="005A7B56">
            <w:pPr>
              <w:jc w:val="right"/>
              <w:rPr>
                <w:rFonts w:cs="Calibri"/>
                <w:color w:val="000000"/>
              </w:rPr>
            </w:pPr>
            <w:r w:rsidRPr="004635E1">
              <w:rPr>
                <w:rFonts w:cs="Calibri"/>
                <w:color w:val="000000"/>
              </w:rPr>
              <w:t>100,0</w:t>
            </w:r>
          </w:p>
        </w:tc>
        <w:tc>
          <w:tcPr>
            <w:tcW w:w="992" w:type="dxa"/>
            <w:shd w:val="clear" w:color="auto" w:fill="EAF1DD"/>
            <w:noWrap/>
            <w:hideMark/>
          </w:tcPr>
          <w:p w:rsidR="00F07B5F" w:rsidRPr="004635E1" w:rsidRDefault="00F07B5F" w:rsidP="005A7B56">
            <w:pPr>
              <w:jc w:val="right"/>
              <w:rPr>
                <w:rFonts w:cs="Calibri"/>
                <w:color w:val="000000"/>
              </w:rPr>
            </w:pPr>
            <w:r w:rsidRPr="004635E1">
              <w:rPr>
                <w:rFonts w:cs="Calibri"/>
                <w:color w:val="000000"/>
              </w:rPr>
              <w:t>87,2</w:t>
            </w:r>
          </w:p>
        </w:tc>
        <w:tc>
          <w:tcPr>
            <w:tcW w:w="1134" w:type="dxa"/>
            <w:shd w:val="clear" w:color="auto" w:fill="EAF1DD"/>
            <w:noWrap/>
            <w:hideMark/>
          </w:tcPr>
          <w:p w:rsidR="00F07B5F" w:rsidRPr="004635E1" w:rsidRDefault="00F07B5F" w:rsidP="005A7B56">
            <w:pPr>
              <w:jc w:val="right"/>
              <w:rPr>
                <w:rFonts w:cs="Calibri"/>
                <w:color w:val="000000"/>
              </w:rPr>
            </w:pPr>
            <w:r w:rsidRPr="004635E1">
              <w:rPr>
                <w:rFonts w:cs="Calibri"/>
                <w:color w:val="000000"/>
              </w:rPr>
              <w:t>86,9</w:t>
            </w:r>
          </w:p>
        </w:tc>
        <w:tc>
          <w:tcPr>
            <w:tcW w:w="1134" w:type="dxa"/>
            <w:shd w:val="clear" w:color="auto" w:fill="EAF1DD"/>
            <w:noWrap/>
            <w:hideMark/>
          </w:tcPr>
          <w:p w:rsidR="00F07B5F" w:rsidRPr="004635E1" w:rsidRDefault="00F07B5F" w:rsidP="005A7B56">
            <w:pPr>
              <w:keepNext/>
              <w:jc w:val="right"/>
              <w:rPr>
                <w:rFonts w:cs="Calibri"/>
                <w:color w:val="000000"/>
              </w:rPr>
            </w:pPr>
            <w:r w:rsidRPr="004635E1">
              <w:rPr>
                <w:rFonts w:cs="Calibri"/>
                <w:color w:val="000000"/>
              </w:rPr>
              <w:t>87,3</w:t>
            </w:r>
          </w:p>
        </w:tc>
      </w:tr>
    </w:tbl>
    <w:p w:rsidR="00F07B5F" w:rsidRDefault="00F07B5F" w:rsidP="00F07B5F">
      <w:pPr>
        <w:pStyle w:val="Lgende"/>
      </w:pPr>
      <w:bookmarkStart w:id="56" w:name="_Toc333924828"/>
      <w:r>
        <w:t xml:space="preserve">Tableau </w:t>
      </w:r>
      <w:fldSimple w:instr=" SEQ Tableau \* ARABIC ">
        <w:r w:rsidR="00B92698">
          <w:rPr>
            <w:noProof/>
          </w:rPr>
          <w:t>4</w:t>
        </w:r>
      </w:fldSimple>
      <w:r>
        <w:t xml:space="preserve"> : </w:t>
      </w:r>
      <w:r w:rsidRPr="00497A5E">
        <w:t>Tableau détaillée du chiffre d’affaire réalisé par chaque flottille à l’intérieur et à l’extérieur des projets de zones MCZ</w:t>
      </w:r>
      <w:bookmarkEnd w:id="56"/>
    </w:p>
    <w:p w:rsidR="00F07B5F" w:rsidRPr="001A5A5C" w:rsidRDefault="00F07B5F" w:rsidP="00F07B5F"/>
    <w:p w:rsidR="00F07B5F" w:rsidRDefault="00F07B5F" w:rsidP="00F07B5F">
      <w:pPr>
        <w:spacing w:line="360" w:lineRule="auto"/>
        <w:jc w:val="both"/>
      </w:pPr>
      <w:r w:rsidRPr="008962B9">
        <w:t>Le tableau du chiffre d’affaire réalisé à l’intérieur de chaque MCZ, nous permet de constater que les chiffres d’affaires correspondent approximativement à la proportion de fréquentation qui y a été mesuré. Cet absence d’écart important entre fréquentation et chiffre d’affaire nous permet de dire qu’on observe globalement que les MCZ ne font l’objet d’exploitations intensives saisonnières avec à la clé de gros chiffres d’affaire.</w:t>
      </w:r>
    </w:p>
    <w:p w:rsidR="00F07B5F" w:rsidRDefault="00F07B5F" w:rsidP="00485720">
      <w:pPr>
        <w:pStyle w:val="Titre1"/>
        <w:numPr>
          <w:ilvl w:val="0"/>
          <w:numId w:val="0"/>
        </w:numPr>
        <w:ind w:left="360"/>
      </w:pPr>
    </w:p>
    <w:p w:rsidR="00645630" w:rsidRDefault="00645630" w:rsidP="00645630"/>
    <w:p w:rsidR="00645630" w:rsidRDefault="00645630" w:rsidP="00645630"/>
    <w:p w:rsidR="00645630" w:rsidRDefault="00645630" w:rsidP="00645630"/>
    <w:p w:rsidR="004D29B4" w:rsidRDefault="004D29B4" w:rsidP="00645630"/>
    <w:p w:rsidR="004D29B4" w:rsidRDefault="004D29B4" w:rsidP="00645630"/>
    <w:p w:rsidR="004D29B4" w:rsidRPr="00645630" w:rsidRDefault="004D29B4" w:rsidP="00645630"/>
    <w:p w:rsidR="004D29B4" w:rsidRDefault="00434503" w:rsidP="0029709A">
      <w:pPr>
        <w:pStyle w:val="Titre2"/>
      </w:pPr>
      <w:bookmarkStart w:id="57" w:name="_Toc335611986"/>
      <w:r w:rsidRPr="00761559">
        <w:t xml:space="preserve">Etude </w:t>
      </w:r>
      <w:r w:rsidRPr="0029709A">
        <w:t>détaillée</w:t>
      </w:r>
      <w:r w:rsidRPr="00761559">
        <w:t xml:space="preserve"> de la Flottille Sud-Irlande</w:t>
      </w:r>
      <w:bookmarkEnd w:id="57"/>
    </w:p>
    <w:p w:rsidR="004D29B4" w:rsidRDefault="004D29B4" w:rsidP="00434503">
      <w:pPr>
        <w:spacing w:line="360" w:lineRule="auto"/>
        <w:jc w:val="both"/>
      </w:pPr>
    </w:p>
    <w:p w:rsidR="004D29B4" w:rsidRDefault="004D29B4" w:rsidP="00434503">
      <w:pPr>
        <w:spacing w:line="360" w:lineRule="auto"/>
        <w:jc w:val="both"/>
      </w:pPr>
    </w:p>
    <w:p w:rsidR="00434503" w:rsidRPr="0001233F" w:rsidRDefault="003E7B23" w:rsidP="00434503">
      <w:pPr>
        <w:spacing w:line="360" w:lineRule="auto"/>
        <w:jc w:val="both"/>
      </w:pPr>
      <w:r>
        <w:t xml:space="preserve">La flottille 1/Sud Irlande étant l’une des flottilles qui fréquente le plus les projets de zones MCZ, son étude détaillée peut se révéler intéressante afin de déterminer si son activité est saisonnière et quelle part de son activité est réalisée à l’intérieur des MCZ. </w:t>
      </w:r>
    </w:p>
    <w:p w:rsidR="00434503" w:rsidRDefault="00434503" w:rsidP="00434503">
      <w:pPr>
        <w:spacing w:line="360" w:lineRule="auto"/>
        <w:jc w:val="both"/>
      </w:pPr>
      <w:r>
        <w:t>L’activité</w:t>
      </w:r>
      <w:r w:rsidRPr="0001233F">
        <w:t xml:space="preserve"> de </w:t>
      </w:r>
      <w:r>
        <w:t>cette</w:t>
      </w:r>
      <w:r w:rsidRPr="0001233F">
        <w:t xml:space="preserve"> flottille peut être divisée en 3 saisons distinctes : l’hiver, le printemps/été et l’automne. La période d’hiver est caractérisée par une</w:t>
      </w:r>
      <w:r>
        <w:t xml:space="preserve"> zone d’activité large</w:t>
      </w:r>
      <w:r w:rsidRPr="0001233F">
        <w:t xml:space="preserve"> de la flottille qui connait quand même des zones plus fréquentés dans la mer d’Irlande et au Sud-Ouest du Banc-cailloux. La période printemps/été est quant à elle caractérisée par une forte concentration de l’activité autour de la zone du Banc-Cailloux. La période d’automne est marquée par </w:t>
      </w:r>
      <w:r>
        <w:t>un déplacement de l’activité</w:t>
      </w:r>
      <w:r w:rsidRPr="0001233F">
        <w:t xml:space="preserve"> des navires vers les côtes du Sud de l’Irlande dans un premier</w:t>
      </w:r>
      <w:r>
        <w:t xml:space="preserve"> temps</w:t>
      </w:r>
      <w:r w:rsidRPr="0001233F">
        <w:t xml:space="preserve"> puis par une séparation progressive de l’activité </w:t>
      </w:r>
      <w:r>
        <w:t>à l’approche de la</w:t>
      </w:r>
      <w:r w:rsidRPr="0001233F">
        <w:t xml:space="preserve"> période hiver</w:t>
      </w:r>
      <w:r>
        <w:t>nale</w:t>
      </w:r>
      <w:r w:rsidRPr="0001233F">
        <w:t xml:space="preserve">. </w:t>
      </w:r>
    </w:p>
    <w:p w:rsidR="00645630" w:rsidRDefault="00645630" w:rsidP="00434503">
      <w:pPr>
        <w:spacing w:line="360" w:lineRule="auto"/>
        <w:jc w:val="both"/>
      </w:pPr>
    </w:p>
    <w:p w:rsidR="00645630" w:rsidRDefault="00645630" w:rsidP="00434503">
      <w:pPr>
        <w:spacing w:line="360" w:lineRule="auto"/>
        <w:jc w:val="both"/>
      </w:pPr>
    </w:p>
    <w:p w:rsidR="00645630" w:rsidRDefault="00645630" w:rsidP="00434503">
      <w:pPr>
        <w:spacing w:line="360" w:lineRule="auto"/>
        <w:jc w:val="both"/>
      </w:pPr>
    </w:p>
    <w:p w:rsidR="00645630" w:rsidRDefault="00645630" w:rsidP="00434503">
      <w:pPr>
        <w:spacing w:line="360" w:lineRule="auto"/>
        <w:jc w:val="both"/>
      </w:pPr>
    </w:p>
    <w:p w:rsidR="00645630" w:rsidRDefault="00645630" w:rsidP="00434503">
      <w:pPr>
        <w:spacing w:line="360" w:lineRule="auto"/>
        <w:jc w:val="both"/>
      </w:pPr>
    </w:p>
    <w:p w:rsidR="00645630" w:rsidRDefault="00645630" w:rsidP="00434503">
      <w:pPr>
        <w:spacing w:line="360" w:lineRule="auto"/>
        <w:jc w:val="both"/>
      </w:pPr>
    </w:p>
    <w:p w:rsidR="00645630" w:rsidRDefault="00645630" w:rsidP="00434503">
      <w:pPr>
        <w:spacing w:line="360" w:lineRule="auto"/>
        <w:jc w:val="both"/>
      </w:pPr>
    </w:p>
    <w:p w:rsidR="00645630" w:rsidRDefault="00645630" w:rsidP="00434503">
      <w:pPr>
        <w:spacing w:line="360" w:lineRule="auto"/>
        <w:jc w:val="both"/>
      </w:pPr>
    </w:p>
    <w:p w:rsidR="00645630" w:rsidRDefault="00645630" w:rsidP="00434503">
      <w:pPr>
        <w:spacing w:line="360" w:lineRule="auto"/>
        <w:jc w:val="both"/>
      </w:pPr>
    </w:p>
    <w:p w:rsidR="00645630" w:rsidRDefault="00645630" w:rsidP="00434503">
      <w:pPr>
        <w:spacing w:line="360" w:lineRule="auto"/>
        <w:jc w:val="both"/>
      </w:pPr>
    </w:p>
    <w:p w:rsidR="00645630" w:rsidRDefault="00645630" w:rsidP="00434503">
      <w:pPr>
        <w:spacing w:line="360" w:lineRule="auto"/>
        <w:jc w:val="both"/>
        <w:sectPr w:rsidR="00645630" w:rsidSect="00C439F2">
          <w:pgSz w:w="11906" w:h="16838"/>
          <w:pgMar w:top="1417" w:right="1417" w:bottom="1417" w:left="1417" w:header="708" w:footer="708" w:gutter="0"/>
          <w:cols w:space="708"/>
          <w:docGrid w:linePitch="360"/>
        </w:sectPr>
      </w:pPr>
    </w:p>
    <w:p w:rsidR="00645630" w:rsidRDefault="00F04705" w:rsidP="00434503">
      <w:pPr>
        <w:spacing w:line="360" w:lineRule="auto"/>
        <w:jc w:val="both"/>
      </w:pPr>
      <w:r>
        <w:rPr>
          <w:noProof/>
        </w:rPr>
        <w:drawing>
          <wp:inline distT="0" distB="0" distL="0" distR="0">
            <wp:extent cx="5784215" cy="8166100"/>
            <wp:effectExtent l="19050" t="0" r="6985" b="0"/>
            <wp:docPr id="103" name="Image 103" descr="F01_de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F01_debut"/>
                    <pic:cNvPicPr>
                      <a:picLocks noChangeAspect="1" noChangeArrowheads="1"/>
                    </pic:cNvPicPr>
                  </pic:nvPicPr>
                  <pic:blipFill>
                    <a:blip r:embed="rId27" cstate="print"/>
                    <a:srcRect/>
                    <a:stretch>
                      <a:fillRect/>
                    </a:stretch>
                  </pic:blipFill>
                  <pic:spPr bwMode="auto">
                    <a:xfrm>
                      <a:off x="0" y="0"/>
                      <a:ext cx="5784215" cy="8166100"/>
                    </a:xfrm>
                    <a:prstGeom prst="rect">
                      <a:avLst/>
                    </a:prstGeom>
                    <a:noFill/>
                    <a:ln w="9525">
                      <a:noFill/>
                      <a:miter lim="800000"/>
                      <a:headEnd/>
                      <a:tailEnd/>
                    </a:ln>
                  </pic:spPr>
                </pic:pic>
              </a:graphicData>
            </a:graphic>
          </wp:inline>
        </w:drawing>
      </w:r>
    </w:p>
    <w:p w:rsidR="003F6B79" w:rsidRDefault="003F6B79" w:rsidP="008962B9">
      <w:pPr>
        <w:pStyle w:val="Lgende"/>
        <w:jc w:val="both"/>
      </w:pPr>
    </w:p>
    <w:p w:rsidR="00645630" w:rsidRDefault="008962B9" w:rsidP="008962B9">
      <w:pPr>
        <w:pStyle w:val="Lgende"/>
        <w:jc w:val="both"/>
      </w:pPr>
      <w:r>
        <w:t>Carte 10 : Fréquentation mensuelles de la flottille 1-début d’année</w:t>
      </w:r>
    </w:p>
    <w:p w:rsidR="008962B9" w:rsidRDefault="00F04705" w:rsidP="00434503">
      <w:pPr>
        <w:spacing w:line="360" w:lineRule="auto"/>
        <w:jc w:val="both"/>
      </w:pPr>
      <w:r>
        <w:rPr>
          <w:noProof/>
        </w:rPr>
        <w:drawing>
          <wp:inline distT="0" distB="0" distL="0" distR="0">
            <wp:extent cx="5847715" cy="8255000"/>
            <wp:effectExtent l="19050" t="0" r="635" b="0"/>
            <wp:docPr id="104" name="Image 104" descr="F01_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F01_fin"/>
                    <pic:cNvPicPr>
                      <a:picLocks noChangeAspect="1" noChangeArrowheads="1"/>
                    </pic:cNvPicPr>
                  </pic:nvPicPr>
                  <pic:blipFill>
                    <a:blip r:embed="rId28" cstate="print"/>
                    <a:srcRect/>
                    <a:stretch>
                      <a:fillRect/>
                    </a:stretch>
                  </pic:blipFill>
                  <pic:spPr bwMode="auto">
                    <a:xfrm>
                      <a:off x="0" y="0"/>
                      <a:ext cx="5847715" cy="8255000"/>
                    </a:xfrm>
                    <a:prstGeom prst="rect">
                      <a:avLst/>
                    </a:prstGeom>
                    <a:noFill/>
                    <a:ln w="9525">
                      <a:noFill/>
                      <a:miter lim="800000"/>
                      <a:headEnd/>
                      <a:tailEnd/>
                    </a:ln>
                  </pic:spPr>
                </pic:pic>
              </a:graphicData>
            </a:graphic>
          </wp:inline>
        </w:drawing>
      </w:r>
    </w:p>
    <w:p w:rsidR="008962B9" w:rsidRDefault="008962B9" w:rsidP="008962B9">
      <w:pPr>
        <w:pStyle w:val="Lgende"/>
        <w:jc w:val="both"/>
      </w:pPr>
      <w:r>
        <w:t>Carte 11 : Fréquentation mensuelles de la flottille 1-fin d’année</w:t>
      </w:r>
    </w:p>
    <w:p w:rsidR="00645630" w:rsidRDefault="00645630" w:rsidP="00434503">
      <w:pPr>
        <w:spacing w:line="360" w:lineRule="auto"/>
        <w:jc w:val="both"/>
        <w:sectPr w:rsidR="00645630" w:rsidSect="00645630">
          <w:type w:val="continuous"/>
          <w:pgSz w:w="11906" w:h="16838"/>
          <w:pgMar w:top="720" w:right="720" w:bottom="720" w:left="720" w:header="708" w:footer="708" w:gutter="0"/>
          <w:cols w:space="708"/>
          <w:docGrid w:linePitch="360"/>
        </w:sectPr>
      </w:pPr>
      <w:r>
        <w:br w:type="page"/>
      </w:r>
    </w:p>
    <w:p w:rsidR="00434503" w:rsidRDefault="00B65D01" w:rsidP="0029709A">
      <w:pPr>
        <w:pStyle w:val="Titre3"/>
      </w:pPr>
      <w:bookmarkStart w:id="58" w:name="_Toc335611987"/>
      <w:r>
        <w:t>Cartes thématiques de la flottille 1 : étude des ventes d’espèce</w:t>
      </w:r>
      <w:bookmarkEnd w:id="58"/>
    </w:p>
    <w:p w:rsidR="00434503" w:rsidRDefault="00434503" w:rsidP="00434503">
      <w:pPr>
        <w:spacing w:line="360" w:lineRule="auto"/>
        <w:jc w:val="both"/>
      </w:pPr>
    </w:p>
    <w:p w:rsidR="00BC3A1A" w:rsidRDefault="00BC3A1A" w:rsidP="00434503">
      <w:pPr>
        <w:spacing w:line="360" w:lineRule="auto"/>
        <w:jc w:val="both"/>
      </w:pPr>
    </w:p>
    <w:p w:rsidR="00B65D01" w:rsidRDefault="00B65D01" w:rsidP="00B65D01">
      <w:pPr>
        <w:spacing w:line="360" w:lineRule="auto"/>
        <w:jc w:val="both"/>
      </w:pPr>
      <w:r>
        <w:t>Les séries de cartes présentées nous montrent les ventes agrégées de tous les navires pour chaque maille étudiée. Comme nous l’avons vu dans la partie présentant la méthodologie, la répartition des données de vente aboutie à une répartition des ventes mensuelles entre toutes les mailles. Il s’agit ici des résultats de tous les navires de la flottille 1 additionnés par mois dans chaque maille</w:t>
      </w:r>
    </w:p>
    <w:p w:rsidR="00434503" w:rsidRDefault="00434503" w:rsidP="00434503">
      <w:pPr>
        <w:spacing w:line="360" w:lineRule="auto"/>
        <w:jc w:val="both"/>
      </w:pPr>
    </w:p>
    <w:p w:rsidR="00434503" w:rsidRPr="00761559" w:rsidRDefault="004D29B4" w:rsidP="0029709A">
      <w:pPr>
        <w:pStyle w:val="Titre4"/>
      </w:pPr>
      <w:r>
        <w:t xml:space="preserve"> Cartes de </w:t>
      </w:r>
      <w:r w:rsidR="00434503" w:rsidRPr="00761559">
        <w:t xml:space="preserve">Langoustines </w:t>
      </w:r>
    </w:p>
    <w:p w:rsidR="00B65D01" w:rsidRDefault="00B65D01" w:rsidP="00434503">
      <w:pPr>
        <w:spacing w:line="360" w:lineRule="auto"/>
        <w:jc w:val="both"/>
      </w:pPr>
    </w:p>
    <w:p w:rsidR="00B65D01" w:rsidRDefault="00B65D01" w:rsidP="00434503">
      <w:pPr>
        <w:spacing w:line="360" w:lineRule="auto"/>
        <w:jc w:val="both"/>
      </w:pPr>
    </w:p>
    <w:p w:rsidR="00B65D01" w:rsidRDefault="00434503" w:rsidP="00434503">
      <w:pPr>
        <w:spacing w:line="360" w:lineRule="auto"/>
        <w:jc w:val="both"/>
      </w:pPr>
      <w:r>
        <w:t>L’étude des cartes mensuelles des v</w:t>
      </w:r>
      <w:r w:rsidR="00B65D01">
        <w:t>ente</w:t>
      </w:r>
      <w:r>
        <w:t xml:space="preserve">s de langoustines </w:t>
      </w:r>
      <w:r w:rsidR="00B65D01">
        <w:t>estimées</w:t>
      </w:r>
      <w:r>
        <w:t xml:space="preserve"> </w:t>
      </w:r>
      <w:r w:rsidR="00F86B5B">
        <w:t>attribuées à</w:t>
      </w:r>
      <w:r>
        <w:t xml:space="preserve"> chaque maille nous montre une activité saisonnière et localisée</w:t>
      </w:r>
      <w:r w:rsidRPr="0001233F">
        <w:t>.</w:t>
      </w:r>
      <w:bookmarkStart w:id="59" w:name="_GoBack"/>
      <w:bookmarkEnd w:id="59"/>
      <w:r w:rsidRPr="0001233F">
        <w:t xml:space="preserve"> On peut séparer l’activité en</w:t>
      </w:r>
      <w:r w:rsidR="00B65D01">
        <w:t xml:space="preserve"> plusieurs saisons distinctes</w:t>
      </w:r>
      <w:r w:rsidRPr="0001233F">
        <w:t xml:space="preserve">. </w:t>
      </w:r>
      <w:r w:rsidR="00B65D01">
        <w:t>Ainsi, une période de plusieurs mois au printemps (Mars/Avril/Mai) fait apparaitre un</w:t>
      </w:r>
      <w:r w:rsidR="00F86B5B">
        <w:t xml:space="preserve"> grand nombre de mailles avec des chiffres de vente fort. Ces mailles sont principalement localisées à proximité du groupe de MCZ Haig Fras. Cette zone semble donc être une zone importante de l’activité de pêche à la langoustine.</w:t>
      </w:r>
    </w:p>
    <w:p w:rsidR="00434503" w:rsidRPr="0001233F" w:rsidRDefault="00F86B5B" w:rsidP="00434503">
      <w:pPr>
        <w:spacing w:line="360" w:lineRule="auto"/>
        <w:jc w:val="both"/>
      </w:pPr>
      <w:r>
        <w:t>La</w:t>
      </w:r>
      <w:r w:rsidR="00434503" w:rsidRPr="0001233F">
        <w:t xml:space="preserve"> période d’automne est</w:t>
      </w:r>
      <w:r>
        <w:t>, elle,</w:t>
      </w:r>
      <w:r w:rsidR="00434503" w:rsidRPr="0001233F">
        <w:t xml:space="preserve"> caractérisée par un regain d’activité tout d’abord au Sud de la mer d’</w:t>
      </w:r>
      <w:r>
        <w:t>Irlande (Novembre)</w:t>
      </w:r>
      <w:r w:rsidR="00434503" w:rsidRPr="0001233F">
        <w:t xml:space="preserve"> puis à proximité des côtes Sud de l’Irlande/au nord du</w:t>
      </w:r>
      <w:r>
        <w:t xml:space="preserve"> secteur</w:t>
      </w:r>
      <w:r w:rsidR="00434503" w:rsidRPr="0001233F">
        <w:t xml:space="preserve"> Banc-cailloux</w:t>
      </w:r>
      <w:r w:rsidR="00434503">
        <w:t xml:space="preserve"> avec une remontée du nombre de mailles avec des valeurs moyennes/élevées</w:t>
      </w:r>
      <w:r>
        <w:t>(Décembre)</w:t>
      </w:r>
      <w:r w:rsidR="00434503" w:rsidRPr="0001233F">
        <w:t xml:space="preserve">. </w:t>
      </w:r>
    </w:p>
    <w:p w:rsidR="00434503" w:rsidRDefault="00434503" w:rsidP="00434503">
      <w:pPr>
        <w:spacing w:line="360" w:lineRule="auto"/>
        <w:jc w:val="both"/>
      </w:pPr>
      <w:r w:rsidRPr="0001233F">
        <w:t xml:space="preserve">L’étude de la donnée </w:t>
      </w:r>
      <w:r w:rsidR="00F86B5B">
        <w:t>de vente localisée l</w:t>
      </w:r>
      <w:r w:rsidRPr="0001233F">
        <w:t xml:space="preserve">angoustines pour la flottille « Sud Irlande » nous apporte donc des informations particulièrement intéressantes. Cette pêche est une activité </w:t>
      </w:r>
      <w:r w:rsidR="00F86B5B">
        <w:t>saisonnière avec des écarts de vente significatifs entre les différents mois</w:t>
      </w:r>
      <w:r w:rsidRPr="0001233F">
        <w:t xml:space="preserve">. Mais c’est également une activité particulièrement localisée (surtout durant le printemps). On a en effet noté que lors du printemps, qu’un </w:t>
      </w:r>
      <w:r>
        <w:t>n</w:t>
      </w:r>
      <w:r w:rsidRPr="0001233F">
        <w:t xml:space="preserve">ombre </w:t>
      </w:r>
      <w:r>
        <w:t>relativement réduit de mailles concentre une bonne partie des mailles de fort chiffre d’affaire lié à la langoustine</w:t>
      </w:r>
      <w:r w:rsidRPr="0001233F">
        <w:t>.  On en déduit donc que l’activité de pêche à la Langoustine semble être dépendante d’une petite zone de pêche durant une courte  période de l’année.</w:t>
      </w:r>
    </w:p>
    <w:p w:rsidR="004D29B4" w:rsidRDefault="004D29B4" w:rsidP="00434503">
      <w:pPr>
        <w:spacing w:line="360" w:lineRule="auto"/>
        <w:jc w:val="both"/>
      </w:pPr>
    </w:p>
    <w:p w:rsidR="00DE1F86" w:rsidRPr="0001233F" w:rsidRDefault="00DE1F86" w:rsidP="00434503">
      <w:pPr>
        <w:spacing w:line="360" w:lineRule="auto"/>
        <w:jc w:val="both"/>
      </w:pPr>
    </w:p>
    <w:p w:rsidR="00434503" w:rsidRDefault="00434503" w:rsidP="0029709A">
      <w:pPr>
        <w:pStyle w:val="Titre4"/>
      </w:pPr>
      <w:r w:rsidRPr="00761559">
        <w:t>Cartes de Baudroies</w:t>
      </w:r>
    </w:p>
    <w:p w:rsidR="004D29B4" w:rsidRPr="004D29B4" w:rsidRDefault="004D29B4" w:rsidP="004D29B4"/>
    <w:p w:rsidR="00434503" w:rsidRPr="0001233F" w:rsidRDefault="00434503" w:rsidP="00434503">
      <w:pPr>
        <w:spacing w:line="360" w:lineRule="auto"/>
        <w:jc w:val="both"/>
      </w:pPr>
      <w:r>
        <w:t>L’étude des cartes mensuelles</w:t>
      </w:r>
      <w:r w:rsidRPr="00211644">
        <w:t xml:space="preserve"> </w:t>
      </w:r>
      <w:r>
        <w:t xml:space="preserve">des </w:t>
      </w:r>
      <w:r w:rsidR="00F86B5B">
        <w:t>ventes</w:t>
      </w:r>
      <w:r>
        <w:t xml:space="preserve"> de baudroies </w:t>
      </w:r>
      <w:r w:rsidR="00F86B5B">
        <w:t>estimés</w:t>
      </w:r>
      <w:r>
        <w:t xml:space="preserve"> </w:t>
      </w:r>
      <w:r w:rsidR="00F86B5B">
        <w:t>attribuées</w:t>
      </w:r>
      <w:r>
        <w:t xml:space="preserve"> chaque maille nous montre des résultats différents de ceux observés sur les mêmes cartes concernant la langoustine. </w:t>
      </w:r>
    </w:p>
    <w:p w:rsidR="00434503" w:rsidRPr="0001233F" w:rsidRDefault="00434503" w:rsidP="00434503">
      <w:pPr>
        <w:spacing w:line="360" w:lineRule="auto"/>
        <w:jc w:val="both"/>
      </w:pPr>
      <w:r w:rsidRPr="0001233F">
        <w:t xml:space="preserve">En premier lieu, l’activité de pêche à la baudroie est globalement moins inféodée à une zone.  On observe ainsi, une zone de forte densité de </w:t>
      </w:r>
      <w:r>
        <w:t xml:space="preserve">mailles à forte valeur </w:t>
      </w:r>
      <w:r w:rsidRPr="0001233F">
        <w:t xml:space="preserve">autour du Banc-cailloux mais également des zones </w:t>
      </w:r>
      <w:r>
        <w:t>à fort chiffre d’affaire pour la flottille</w:t>
      </w:r>
      <w:r w:rsidRPr="0001233F">
        <w:t xml:space="preserve"> en sortie de Manche, au sud de la Mer d’Irlande et le long des côtes sud de l’Irlande. </w:t>
      </w:r>
      <w:r>
        <w:t xml:space="preserve"> Toutefois, aucune saisonnalité nette ne transparait à l’étude des cartes mensuelles. La diversité des zones à fort chiffre d’affaire entraîne en effet des variations entre chaque mois qui ne permette pas de les regrouper.</w:t>
      </w:r>
    </w:p>
    <w:p w:rsidR="00434503" w:rsidRPr="0001233F" w:rsidRDefault="00434503" w:rsidP="00434503">
      <w:pPr>
        <w:spacing w:line="360" w:lineRule="auto"/>
        <w:jc w:val="both"/>
      </w:pPr>
      <w:r w:rsidRPr="0001233F">
        <w:t xml:space="preserve">Durant la période d’hiver, la fréquentation liée à la baudroie est plutôt diffuse. Elle est principalement localisée dans la partie nord de la zone fréquentée par la flottille sur une zone allant des cotes sud de l’Irlande jusqu’au sud de la mer d’Irlande. </w:t>
      </w:r>
      <w:r>
        <w:t>Au cours des mois de Printemps on remarque une assez forte concentration de mailles à fortes valeurs dans la partie Sud Est du Banc Cailloux. Cette concentration est assez similaire à celle observée pour la langoustine (au niveau de la localisation et de la saisonnalité) et pourrait être due au fait que les professionnels ne déclarent qu’une seul zone de fréquentations pour plusieurs espèces visées. Le mode de répartition attribuant à chaque maille la même valeur pour chaque espèce pêchée dans le mois, la valeur de la baudroie dans ces mailles et durant ces mois pourrait être artificiellement augmentée par la forte pêche à la langoustine pratiquée dans la zone durant cette période.</w:t>
      </w:r>
    </w:p>
    <w:p w:rsidR="00645630" w:rsidRDefault="00645630" w:rsidP="00434503">
      <w:pPr>
        <w:spacing w:line="360" w:lineRule="auto"/>
        <w:jc w:val="both"/>
        <w:sectPr w:rsidR="00645630" w:rsidSect="00645630">
          <w:type w:val="continuous"/>
          <w:pgSz w:w="11906" w:h="16838"/>
          <w:pgMar w:top="1417" w:right="1417" w:bottom="1417" w:left="1417" w:header="708" w:footer="708" w:gutter="0"/>
          <w:cols w:space="708"/>
          <w:docGrid w:linePitch="360"/>
        </w:sectPr>
      </w:pPr>
    </w:p>
    <w:p w:rsidR="00645630" w:rsidRDefault="00645630" w:rsidP="00434503">
      <w:pPr>
        <w:spacing w:line="360" w:lineRule="auto"/>
        <w:jc w:val="both"/>
        <w:sectPr w:rsidR="00645630" w:rsidSect="00645630">
          <w:type w:val="continuous"/>
          <w:pgSz w:w="11906" w:h="16838"/>
          <w:pgMar w:top="1417" w:right="1417" w:bottom="1417" w:left="1417" w:header="708" w:footer="708" w:gutter="0"/>
          <w:cols w:space="708"/>
          <w:docGrid w:linePitch="360"/>
        </w:sectPr>
      </w:pPr>
    </w:p>
    <w:p w:rsidR="00467F46" w:rsidRDefault="00F04705" w:rsidP="00467F46">
      <w:pPr>
        <w:spacing w:line="360" w:lineRule="auto"/>
        <w:jc w:val="both"/>
      </w:pPr>
      <w:r>
        <w:rPr>
          <w:noProof/>
        </w:rPr>
        <w:drawing>
          <wp:inline distT="0" distB="0" distL="0" distR="0">
            <wp:extent cx="5645785" cy="7969885"/>
            <wp:effectExtent l="19050" t="0" r="0" b="0"/>
            <wp:docPr id="106" name="Image 106" descr="Langoustines_dé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Langoustines_début"/>
                    <pic:cNvPicPr>
                      <a:picLocks noChangeAspect="1" noChangeArrowheads="1"/>
                    </pic:cNvPicPr>
                  </pic:nvPicPr>
                  <pic:blipFill>
                    <a:blip r:embed="rId29" cstate="print"/>
                    <a:srcRect/>
                    <a:stretch>
                      <a:fillRect/>
                    </a:stretch>
                  </pic:blipFill>
                  <pic:spPr bwMode="auto">
                    <a:xfrm>
                      <a:off x="0" y="0"/>
                      <a:ext cx="5645785" cy="7969885"/>
                    </a:xfrm>
                    <a:prstGeom prst="rect">
                      <a:avLst/>
                    </a:prstGeom>
                    <a:noFill/>
                    <a:ln w="9525">
                      <a:noFill/>
                      <a:miter lim="800000"/>
                      <a:headEnd/>
                      <a:tailEnd/>
                    </a:ln>
                  </pic:spPr>
                </pic:pic>
              </a:graphicData>
            </a:graphic>
          </wp:inline>
        </w:drawing>
      </w:r>
    </w:p>
    <w:p w:rsidR="008962B9" w:rsidRPr="00467F46" w:rsidRDefault="008962B9" w:rsidP="00434503">
      <w:pPr>
        <w:spacing w:line="360" w:lineRule="auto"/>
        <w:jc w:val="both"/>
        <w:rPr>
          <w:b/>
        </w:rPr>
      </w:pPr>
      <w:r w:rsidRPr="00467F46">
        <w:rPr>
          <w:b/>
        </w:rPr>
        <w:t>Carte 12 : Ventes de langoustines mensuelles par maille de la flottille 1-début d’année</w:t>
      </w:r>
    </w:p>
    <w:p w:rsidR="00467F46" w:rsidRDefault="00F04705" w:rsidP="00467F46">
      <w:pPr>
        <w:spacing w:line="360" w:lineRule="auto"/>
        <w:jc w:val="both"/>
      </w:pPr>
      <w:r>
        <w:rPr>
          <w:noProof/>
        </w:rPr>
        <w:drawing>
          <wp:inline distT="0" distB="0" distL="0" distR="0">
            <wp:extent cx="5659755" cy="7990205"/>
            <wp:effectExtent l="19050" t="0" r="0" b="0"/>
            <wp:docPr id="107" name="Image 107" descr="Langoustines_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Langoustines_fin"/>
                    <pic:cNvPicPr>
                      <a:picLocks noChangeAspect="1" noChangeArrowheads="1"/>
                    </pic:cNvPicPr>
                  </pic:nvPicPr>
                  <pic:blipFill>
                    <a:blip r:embed="rId30" cstate="print"/>
                    <a:srcRect/>
                    <a:stretch>
                      <a:fillRect/>
                    </a:stretch>
                  </pic:blipFill>
                  <pic:spPr bwMode="auto">
                    <a:xfrm>
                      <a:off x="0" y="0"/>
                      <a:ext cx="5659755" cy="7990205"/>
                    </a:xfrm>
                    <a:prstGeom prst="rect">
                      <a:avLst/>
                    </a:prstGeom>
                    <a:noFill/>
                    <a:ln w="9525">
                      <a:noFill/>
                      <a:miter lim="800000"/>
                      <a:headEnd/>
                      <a:tailEnd/>
                    </a:ln>
                  </pic:spPr>
                </pic:pic>
              </a:graphicData>
            </a:graphic>
          </wp:inline>
        </w:drawing>
      </w:r>
    </w:p>
    <w:p w:rsidR="008962B9" w:rsidRPr="00467F46" w:rsidRDefault="008962B9" w:rsidP="00467F46">
      <w:pPr>
        <w:spacing w:line="360" w:lineRule="auto"/>
        <w:jc w:val="both"/>
        <w:rPr>
          <w:b/>
        </w:rPr>
      </w:pPr>
      <w:r w:rsidRPr="00467F46">
        <w:rPr>
          <w:b/>
        </w:rPr>
        <w:t>Carte 13 : Ventes de langoustines mensuelles par maille de la flottille 1-fin d’année</w:t>
      </w:r>
    </w:p>
    <w:p w:rsidR="00467F46" w:rsidRDefault="00F04705" w:rsidP="00467F46">
      <w:pPr>
        <w:spacing w:line="360" w:lineRule="auto"/>
        <w:jc w:val="both"/>
      </w:pPr>
      <w:r>
        <w:rPr>
          <w:noProof/>
        </w:rPr>
        <w:drawing>
          <wp:inline distT="0" distB="0" distL="0" distR="0">
            <wp:extent cx="5735320" cy="8096250"/>
            <wp:effectExtent l="19050" t="0" r="0" b="0"/>
            <wp:docPr id="108" name="Image 108" descr="Baudroies_deb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Baudroies_debut"/>
                    <pic:cNvPicPr>
                      <a:picLocks noChangeAspect="1" noChangeArrowheads="1"/>
                    </pic:cNvPicPr>
                  </pic:nvPicPr>
                  <pic:blipFill>
                    <a:blip r:embed="rId31" cstate="print"/>
                    <a:srcRect/>
                    <a:stretch>
                      <a:fillRect/>
                    </a:stretch>
                  </pic:blipFill>
                  <pic:spPr bwMode="auto">
                    <a:xfrm>
                      <a:off x="0" y="0"/>
                      <a:ext cx="5735320" cy="8096250"/>
                    </a:xfrm>
                    <a:prstGeom prst="rect">
                      <a:avLst/>
                    </a:prstGeom>
                    <a:noFill/>
                    <a:ln w="9525">
                      <a:noFill/>
                      <a:miter lim="800000"/>
                      <a:headEnd/>
                      <a:tailEnd/>
                    </a:ln>
                  </pic:spPr>
                </pic:pic>
              </a:graphicData>
            </a:graphic>
          </wp:inline>
        </w:drawing>
      </w:r>
    </w:p>
    <w:p w:rsidR="008962B9" w:rsidRPr="00467F46" w:rsidRDefault="008962B9" w:rsidP="00467F46">
      <w:pPr>
        <w:spacing w:line="360" w:lineRule="auto"/>
        <w:jc w:val="both"/>
        <w:rPr>
          <w:b/>
        </w:rPr>
      </w:pPr>
      <w:r w:rsidRPr="00467F46">
        <w:rPr>
          <w:b/>
        </w:rPr>
        <w:t>Carte 1</w:t>
      </w:r>
      <w:r w:rsidR="002F58DD" w:rsidRPr="00467F46">
        <w:rPr>
          <w:b/>
        </w:rPr>
        <w:t>4</w:t>
      </w:r>
      <w:r w:rsidRPr="00467F46">
        <w:rPr>
          <w:b/>
        </w:rPr>
        <w:t xml:space="preserve"> : Ventes de </w:t>
      </w:r>
      <w:r w:rsidR="002F58DD" w:rsidRPr="00467F46">
        <w:rPr>
          <w:b/>
        </w:rPr>
        <w:t>baudroies</w:t>
      </w:r>
      <w:r w:rsidRPr="00467F46">
        <w:rPr>
          <w:b/>
        </w:rPr>
        <w:t xml:space="preserve"> mensuelles par maille de la flottille 1-début d’année</w:t>
      </w:r>
    </w:p>
    <w:p w:rsidR="00467F46" w:rsidRDefault="00F04705" w:rsidP="00467F46">
      <w:pPr>
        <w:spacing w:line="360" w:lineRule="auto"/>
        <w:jc w:val="both"/>
      </w:pPr>
      <w:r>
        <w:rPr>
          <w:noProof/>
        </w:rPr>
        <w:drawing>
          <wp:inline distT="0" distB="0" distL="0" distR="0">
            <wp:extent cx="5653405" cy="7980045"/>
            <wp:effectExtent l="19050" t="0" r="4445" b="0"/>
            <wp:docPr id="109" name="Image 109" descr="Baudroies_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Baudroies_fin"/>
                    <pic:cNvPicPr>
                      <a:picLocks noChangeAspect="1" noChangeArrowheads="1"/>
                    </pic:cNvPicPr>
                  </pic:nvPicPr>
                  <pic:blipFill>
                    <a:blip r:embed="rId32" cstate="print"/>
                    <a:srcRect/>
                    <a:stretch>
                      <a:fillRect/>
                    </a:stretch>
                  </pic:blipFill>
                  <pic:spPr bwMode="auto">
                    <a:xfrm>
                      <a:off x="0" y="0"/>
                      <a:ext cx="5653405" cy="7980045"/>
                    </a:xfrm>
                    <a:prstGeom prst="rect">
                      <a:avLst/>
                    </a:prstGeom>
                    <a:noFill/>
                    <a:ln w="9525">
                      <a:noFill/>
                      <a:miter lim="800000"/>
                      <a:headEnd/>
                      <a:tailEnd/>
                    </a:ln>
                  </pic:spPr>
                </pic:pic>
              </a:graphicData>
            </a:graphic>
          </wp:inline>
        </w:drawing>
      </w:r>
    </w:p>
    <w:p w:rsidR="0042559B" w:rsidRDefault="0042559B" w:rsidP="00434503">
      <w:pPr>
        <w:spacing w:line="360" w:lineRule="auto"/>
        <w:jc w:val="both"/>
        <w:rPr>
          <w:b/>
        </w:rPr>
      </w:pPr>
    </w:p>
    <w:p w:rsidR="002F58DD" w:rsidRPr="0042559B" w:rsidRDefault="002F58DD" w:rsidP="00434503">
      <w:pPr>
        <w:spacing w:line="360" w:lineRule="auto"/>
        <w:jc w:val="both"/>
        <w:rPr>
          <w:b/>
        </w:rPr>
        <w:sectPr w:rsidR="002F58DD" w:rsidRPr="0042559B" w:rsidSect="00645630">
          <w:type w:val="continuous"/>
          <w:pgSz w:w="11906" w:h="16838"/>
          <w:pgMar w:top="720" w:right="720" w:bottom="720" w:left="720" w:header="708" w:footer="708" w:gutter="0"/>
          <w:cols w:space="708"/>
          <w:docGrid w:linePitch="360"/>
        </w:sectPr>
      </w:pPr>
      <w:r w:rsidRPr="00467F46">
        <w:rPr>
          <w:b/>
        </w:rPr>
        <w:t>Carte 1</w:t>
      </w:r>
      <w:r w:rsidR="00511E3E" w:rsidRPr="00467F46">
        <w:rPr>
          <w:b/>
        </w:rPr>
        <w:t>5</w:t>
      </w:r>
      <w:r w:rsidRPr="00467F46">
        <w:rPr>
          <w:b/>
        </w:rPr>
        <w:t xml:space="preserve"> : Ventes de baudroies mensuelles par maille de la flottille 1-fin d’année</w:t>
      </w:r>
    </w:p>
    <w:p w:rsidR="00434503" w:rsidRDefault="00434503" w:rsidP="0029709A">
      <w:pPr>
        <w:pStyle w:val="Titre2"/>
      </w:pPr>
      <w:bookmarkStart w:id="60" w:name="_Toc335611988"/>
      <w:r w:rsidRPr="00761559">
        <w:t>Etude</w:t>
      </w:r>
      <w:r w:rsidR="0029709A">
        <w:t xml:space="preserve"> détaillée du groupe de MCZ</w:t>
      </w:r>
      <w:r w:rsidRPr="00761559">
        <w:t xml:space="preserve"> </w:t>
      </w:r>
      <w:r w:rsidR="0029709A">
        <w:t>« </w:t>
      </w:r>
      <w:r w:rsidRPr="00761559">
        <w:t>Haig Fras</w:t>
      </w:r>
      <w:r w:rsidR="0029709A">
        <w:t> »</w:t>
      </w:r>
      <w:bookmarkEnd w:id="60"/>
    </w:p>
    <w:p w:rsidR="002F58DD" w:rsidRPr="002F58DD" w:rsidRDefault="002F58DD" w:rsidP="002F58DD"/>
    <w:p w:rsidR="006C1DE9" w:rsidRDefault="00434503" w:rsidP="006C1DE9">
      <w:pPr>
        <w:spacing w:line="360" w:lineRule="auto"/>
        <w:jc w:val="both"/>
      </w:pPr>
      <w:r w:rsidRPr="0001233F">
        <w:t xml:space="preserve">Ce projet de MCZ est situé sur la zone dite d’  « Haig Fras » ou  « Banc-cailloux ». Cette zone est caractérisée par la présence d’une zone de haut fonds rocheux qui abrite des récifs coralliens. Les deux zones attenantes « North-West of Jones Bank » et « East of Jones Bank » étant très proches de la zone principale “Greater Haig Fras”, </w:t>
      </w:r>
      <w:r>
        <w:t xml:space="preserve">une grande partie des navires qui fréquentent </w:t>
      </w:r>
      <w:r w:rsidRPr="0001233F">
        <w:t xml:space="preserve">Greater Haig Fras </w:t>
      </w:r>
      <w:r>
        <w:t>fréquentent également le</w:t>
      </w:r>
      <w:r w:rsidRPr="0001233F">
        <w:t>s</w:t>
      </w:r>
      <w:r>
        <w:t xml:space="preserve"> autres zones du groupe</w:t>
      </w:r>
      <w:r w:rsidRPr="0001233F">
        <w:t>.</w:t>
      </w:r>
      <w:r>
        <w:t xml:space="preserve"> Les 3 zones sont particulièrement proches entre elles (9 milles entre</w:t>
      </w:r>
      <w:r w:rsidRPr="00355C42">
        <w:t xml:space="preserve"> </w:t>
      </w:r>
      <w:r w:rsidRPr="0001233F">
        <w:t>North-West of Jones Bank </w:t>
      </w:r>
      <w:r>
        <w:t>et Greater Haig Fras et 2 milles entre</w:t>
      </w:r>
      <w:r w:rsidRPr="00355C42">
        <w:t xml:space="preserve"> </w:t>
      </w:r>
      <w:r w:rsidRPr="0001233F">
        <w:t>North-West of Jones Bank </w:t>
      </w:r>
      <w:r>
        <w:t xml:space="preserve">et Greater Haig Fras) si bien que les zones </w:t>
      </w:r>
      <w:r w:rsidRPr="0001233F">
        <w:t>North-West of Jones Bank </w:t>
      </w:r>
      <w:r>
        <w:t>et Greater Haig Fras partagent même une maille en commun.   L’objectif étant la protection des fonds, l’interdiction de pêche dans ces zones porterait sur l’emploi de chaluts de fonds sur la zone.</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60"/>
        <w:gridCol w:w="809"/>
        <w:gridCol w:w="567"/>
        <w:gridCol w:w="567"/>
        <w:gridCol w:w="567"/>
        <w:gridCol w:w="456"/>
        <w:gridCol w:w="678"/>
        <w:gridCol w:w="567"/>
        <w:gridCol w:w="567"/>
        <w:gridCol w:w="567"/>
        <w:gridCol w:w="567"/>
        <w:gridCol w:w="456"/>
        <w:gridCol w:w="536"/>
      </w:tblGrid>
      <w:tr w:rsidR="001A5A5C" w:rsidRPr="004635E1" w:rsidTr="004635E1">
        <w:trPr>
          <w:trHeight w:val="300"/>
        </w:trPr>
        <w:tc>
          <w:tcPr>
            <w:tcW w:w="2560" w:type="dxa"/>
            <w:shd w:val="clear" w:color="auto" w:fill="548DD4"/>
            <w:noWrap/>
            <w:hideMark/>
          </w:tcPr>
          <w:p w:rsidR="001A5A5C" w:rsidRPr="004635E1" w:rsidRDefault="001A5A5C" w:rsidP="00434503">
            <w:pPr>
              <w:rPr>
                <w:rFonts w:cs="Calibri"/>
                <w:b/>
                <w:bCs/>
                <w:color w:val="FFFFFF"/>
              </w:rPr>
            </w:pPr>
            <w:r w:rsidRPr="004635E1">
              <w:rPr>
                <w:rFonts w:cs="Calibri"/>
                <w:b/>
                <w:bCs/>
                <w:color w:val="FFFFFF"/>
              </w:rPr>
              <w:t>Nombre de bateau</w:t>
            </w:r>
          </w:p>
        </w:tc>
        <w:tc>
          <w:tcPr>
            <w:tcW w:w="6904" w:type="dxa"/>
            <w:gridSpan w:val="12"/>
            <w:shd w:val="clear" w:color="auto" w:fill="548DD4"/>
            <w:noWrap/>
            <w:hideMark/>
          </w:tcPr>
          <w:p w:rsidR="001A5A5C" w:rsidRPr="004635E1" w:rsidRDefault="001A5A5C" w:rsidP="004635E1">
            <w:pPr>
              <w:jc w:val="center"/>
              <w:rPr>
                <w:rFonts w:cs="Calibri"/>
                <w:b/>
                <w:bCs/>
                <w:color w:val="FFFFFF"/>
              </w:rPr>
            </w:pPr>
            <w:r w:rsidRPr="004635E1">
              <w:rPr>
                <w:rFonts w:cs="Calibri"/>
                <w:b/>
                <w:bCs/>
                <w:color w:val="FFFFFF"/>
              </w:rPr>
              <w:t>Mois</w:t>
            </w:r>
          </w:p>
        </w:tc>
      </w:tr>
      <w:tr w:rsidR="001A5A5C" w:rsidRPr="004635E1" w:rsidTr="004635E1">
        <w:trPr>
          <w:trHeight w:val="300"/>
        </w:trPr>
        <w:tc>
          <w:tcPr>
            <w:tcW w:w="2560" w:type="dxa"/>
            <w:shd w:val="clear" w:color="auto" w:fill="548DD4"/>
            <w:noWrap/>
            <w:hideMark/>
          </w:tcPr>
          <w:p w:rsidR="00434503" w:rsidRPr="004635E1" w:rsidRDefault="001A5A5C" w:rsidP="00434503">
            <w:pPr>
              <w:rPr>
                <w:rFonts w:cs="Calibri"/>
                <w:b/>
                <w:bCs/>
                <w:color w:val="FFFFFF"/>
              </w:rPr>
            </w:pPr>
            <w:r w:rsidRPr="004635E1">
              <w:rPr>
                <w:rFonts w:cs="Calibri"/>
                <w:b/>
                <w:bCs/>
                <w:color w:val="FFFFFF"/>
              </w:rPr>
              <w:t>Nom de la MCZ</w:t>
            </w:r>
          </w:p>
        </w:tc>
        <w:tc>
          <w:tcPr>
            <w:tcW w:w="809" w:type="dxa"/>
            <w:shd w:val="clear" w:color="auto" w:fill="548DD4"/>
            <w:noWrap/>
            <w:hideMark/>
          </w:tcPr>
          <w:p w:rsidR="00434503" w:rsidRPr="004635E1" w:rsidRDefault="00434503" w:rsidP="004635E1">
            <w:pPr>
              <w:jc w:val="right"/>
              <w:rPr>
                <w:rFonts w:cs="Calibri"/>
                <w:b/>
                <w:bCs/>
                <w:color w:val="FFFFFF"/>
              </w:rPr>
            </w:pPr>
            <w:r w:rsidRPr="004635E1">
              <w:rPr>
                <w:rFonts w:cs="Calibri"/>
                <w:b/>
                <w:bCs/>
                <w:color w:val="FFFFFF"/>
              </w:rPr>
              <w:t>1</w:t>
            </w:r>
          </w:p>
        </w:tc>
        <w:tc>
          <w:tcPr>
            <w:tcW w:w="567" w:type="dxa"/>
            <w:shd w:val="clear" w:color="auto" w:fill="548DD4"/>
            <w:noWrap/>
            <w:hideMark/>
          </w:tcPr>
          <w:p w:rsidR="00434503" w:rsidRPr="004635E1" w:rsidRDefault="00434503" w:rsidP="004635E1">
            <w:pPr>
              <w:jc w:val="right"/>
              <w:rPr>
                <w:rFonts w:cs="Calibri"/>
                <w:b/>
                <w:bCs/>
                <w:color w:val="FFFFFF"/>
              </w:rPr>
            </w:pPr>
            <w:r w:rsidRPr="004635E1">
              <w:rPr>
                <w:rFonts w:cs="Calibri"/>
                <w:b/>
                <w:bCs/>
                <w:color w:val="FFFFFF"/>
              </w:rPr>
              <w:t>2</w:t>
            </w:r>
          </w:p>
        </w:tc>
        <w:tc>
          <w:tcPr>
            <w:tcW w:w="567" w:type="dxa"/>
            <w:shd w:val="clear" w:color="auto" w:fill="548DD4"/>
            <w:noWrap/>
            <w:hideMark/>
          </w:tcPr>
          <w:p w:rsidR="00434503" w:rsidRPr="004635E1" w:rsidRDefault="00434503" w:rsidP="004635E1">
            <w:pPr>
              <w:jc w:val="right"/>
              <w:rPr>
                <w:rFonts w:cs="Calibri"/>
                <w:b/>
                <w:bCs/>
                <w:color w:val="FFFFFF"/>
              </w:rPr>
            </w:pPr>
            <w:r w:rsidRPr="004635E1">
              <w:rPr>
                <w:rFonts w:cs="Calibri"/>
                <w:b/>
                <w:bCs/>
                <w:color w:val="FFFFFF"/>
              </w:rPr>
              <w:t>3</w:t>
            </w:r>
          </w:p>
        </w:tc>
        <w:tc>
          <w:tcPr>
            <w:tcW w:w="567" w:type="dxa"/>
            <w:shd w:val="clear" w:color="auto" w:fill="548DD4"/>
            <w:noWrap/>
            <w:hideMark/>
          </w:tcPr>
          <w:p w:rsidR="00434503" w:rsidRPr="004635E1" w:rsidRDefault="00434503" w:rsidP="004635E1">
            <w:pPr>
              <w:jc w:val="right"/>
              <w:rPr>
                <w:rFonts w:cs="Calibri"/>
                <w:b/>
                <w:bCs/>
                <w:color w:val="FFFFFF"/>
              </w:rPr>
            </w:pPr>
            <w:r w:rsidRPr="004635E1">
              <w:rPr>
                <w:rFonts w:cs="Calibri"/>
                <w:b/>
                <w:bCs/>
                <w:color w:val="FFFFFF"/>
              </w:rPr>
              <w:t>4</w:t>
            </w:r>
          </w:p>
        </w:tc>
        <w:tc>
          <w:tcPr>
            <w:tcW w:w="456" w:type="dxa"/>
            <w:shd w:val="clear" w:color="auto" w:fill="548DD4"/>
            <w:noWrap/>
            <w:hideMark/>
          </w:tcPr>
          <w:p w:rsidR="00434503" w:rsidRPr="004635E1" w:rsidRDefault="00434503" w:rsidP="004635E1">
            <w:pPr>
              <w:jc w:val="right"/>
              <w:rPr>
                <w:rFonts w:cs="Calibri"/>
                <w:b/>
                <w:bCs/>
                <w:color w:val="FFFFFF"/>
              </w:rPr>
            </w:pPr>
            <w:r w:rsidRPr="004635E1">
              <w:rPr>
                <w:rFonts w:cs="Calibri"/>
                <w:b/>
                <w:bCs/>
                <w:color w:val="FFFFFF"/>
              </w:rPr>
              <w:t>5</w:t>
            </w:r>
          </w:p>
        </w:tc>
        <w:tc>
          <w:tcPr>
            <w:tcW w:w="678" w:type="dxa"/>
            <w:shd w:val="clear" w:color="auto" w:fill="548DD4"/>
            <w:noWrap/>
            <w:hideMark/>
          </w:tcPr>
          <w:p w:rsidR="00434503" w:rsidRPr="004635E1" w:rsidRDefault="00434503" w:rsidP="004635E1">
            <w:pPr>
              <w:jc w:val="right"/>
              <w:rPr>
                <w:rFonts w:cs="Calibri"/>
                <w:b/>
                <w:bCs/>
                <w:color w:val="FFFFFF"/>
              </w:rPr>
            </w:pPr>
            <w:r w:rsidRPr="004635E1">
              <w:rPr>
                <w:rFonts w:cs="Calibri"/>
                <w:b/>
                <w:bCs/>
                <w:color w:val="FFFFFF"/>
              </w:rPr>
              <w:t>6</w:t>
            </w:r>
          </w:p>
        </w:tc>
        <w:tc>
          <w:tcPr>
            <w:tcW w:w="567" w:type="dxa"/>
            <w:shd w:val="clear" w:color="auto" w:fill="548DD4"/>
            <w:noWrap/>
            <w:hideMark/>
          </w:tcPr>
          <w:p w:rsidR="00434503" w:rsidRPr="004635E1" w:rsidRDefault="00434503" w:rsidP="004635E1">
            <w:pPr>
              <w:jc w:val="right"/>
              <w:rPr>
                <w:rFonts w:cs="Calibri"/>
                <w:b/>
                <w:bCs/>
                <w:color w:val="FFFFFF"/>
              </w:rPr>
            </w:pPr>
            <w:r w:rsidRPr="004635E1">
              <w:rPr>
                <w:rFonts w:cs="Calibri"/>
                <w:b/>
                <w:bCs/>
                <w:color w:val="FFFFFF"/>
              </w:rPr>
              <w:t>7</w:t>
            </w:r>
          </w:p>
        </w:tc>
        <w:tc>
          <w:tcPr>
            <w:tcW w:w="567" w:type="dxa"/>
            <w:shd w:val="clear" w:color="auto" w:fill="548DD4"/>
            <w:noWrap/>
            <w:hideMark/>
          </w:tcPr>
          <w:p w:rsidR="00434503" w:rsidRPr="004635E1" w:rsidRDefault="00434503" w:rsidP="004635E1">
            <w:pPr>
              <w:jc w:val="right"/>
              <w:rPr>
                <w:rFonts w:cs="Calibri"/>
                <w:b/>
                <w:bCs/>
                <w:color w:val="FFFFFF"/>
              </w:rPr>
            </w:pPr>
            <w:r w:rsidRPr="004635E1">
              <w:rPr>
                <w:rFonts w:cs="Calibri"/>
                <w:b/>
                <w:bCs/>
                <w:color w:val="FFFFFF"/>
              </w:rPr>
              <w:t>8</w:t>
            </w:r>
          </w:p>
        </w:tc>
        <w:tc>
          <w:tcPr>
            <w:tcW w:w="567" w:type="dxa"/>
            <w:shd w:val="clear" w:color="auto" w:fill="548DD4"/>
            <w:noWrap/>
            <w:hideMark/>
          </w:tcPr>
          <w:p w:rsidR="00434503" w:rsidRPr="004635E1" w:rsidRDefault="00434503" w:rsidP="004635E1">
            <w:pPr>
              <w:jc w:val="right"/>
              <w:rPr>
                <w:rFonts w:cs="Calibri"/>
                <w:b/>
                <w:bCs/>
                <w:color w:val="FFFFFF"/>
              </w:rPr>
            </w:pPr>
            <w:r w:rsidRPr="004635E1">
              <w:rPr>
                <w:rFonts w:cs="Calibri"/>
                <w:b/>
                <w:bCs/>
                <w:color w:val="FFFFFF"/>
              </w:rPr>
              <w:t>9</w:t>
            </w:r>
          </w:p>
        </w:tc>
        <w:tc>
          <w:tcPr>
            <w:tcW w:w="567" w:type="dxa"/>
            <w:shd w:val="clear" w:color="auto" w:fill="548DD4"/>
            <w:noWrap/>
            <w:hideMark/>
          </w:tcPr>
          <w:p w:rsidR="00434503" w:rsidRPr="004635E1" w:rsidRDefault="00434503" w:rsidP="004635E1">
            <w:pPr>
              <w:jc w:val="right"/>
              <w:rPr>
                <w:rFonts w:cs="Calibri"/>
                <w:b/>
                <w:bCs/>
                <w:color w:val="FFFFFF"/>
              </w:rPr>
            </w:pPr>
            <w:r w:rsidRPr="004635E1">
              <w:rPr>
                <w:rFonts w:cs="Calibri"/>
                <w:b/>
                <w:bCs/>
                <w:color w:val="FFFFFF"/>
              </w:rPr>
              <w:t>10</w:t>
            </w:r>
          </w:p>
        </w:tc>
        <w:tc>
          <w:tcPr>
            <w:tcW w:w="456" w:type="dxa"/>
            <w:shd w:val="clear" w:color="auto" w:fill="548DD4"/>
            <w:noWrap/>
            <w:hideMark/>
          </w:tcPr>
          <w:p w:rsidR="00434503" w:rsidRPr="004635E1" w:rsidRDefault="00434503" w:rsidP="004635E1">
            <w:pPr>
              <w:jc w:val="right"/>
              <w:rPr>
                <w:rFonts w:cs="Calibri"/>
                <w:b/>
                <w:bCs/>
                <w:color w:val="FFFFFF"/>
              </w:rPr>
            </w:pPr>
            <w:r w:rsidRPr="004635E1">
              <w:rPr>
                <w:rFonts w:cs="Calibri"/>
                <w:b/>
                <w:bCs/>
                <w:color w:val="FFFFFF"/>
              </w:rPr>
              <w:t>11</w:t>
            </w:r>
          </w:p>
        </w:tc>
        <w:tc>
          <w:tcPr>
            <w:tcW w:w="536" w:type="dxa"/>
            <w:shd w:val="clear" w:color="auto" w:fill="548DD4"/>
            <w:noWrap/>
            <w:hideMark/>
          </w:tcPr>
          <w:p w:rsidR="00434503" w:rsidRPr="004635E1" w:rsidRDefault="00434503" w:rsidP="004635E1">
            <w:pPr>
              <w:jc w:val="right"/>
              <w:rPr>
                <w:rFonts w:cs="Calibri"/>
                <w:b/>
                <w:bCs/>
                <w:color w:val="FFFFFF"/>
              </w:rPr>
            </w:pPr>
            <w:r w:rsidRPr="004635E1">
              <w:rPr>
                <w:rFonts w:cs="Calibri"/>
                <w:b/>
                <w:bCs/>
                <w:color w:val="FFFFFF"/>
              </w:rPr>
              <w:t>12</w:t>
            </w:r>
          </w:p>
        </w:tc>
      </w:tr>
      <w:tr w:rsidR="001A5A5C" w:rsidRPr="004635E1" w:rsidTr="004635E1">
        <w:trPr>
          <w:trHeight w:val="300"/>
        </w:trPr>
        <w:tc>
          <w:tcPr>
            <w:tcW w:w="2560" w:type="dxa"/>
            <w:shd w:val="clear" w:color="auto" w:fill="DBE5F1"/>
            <w:noWrap/>
            <w:hideMark/>
          </w:tcPr>
          <w:p w:rsidR="00434503" w:rsidRPr="004635E1" w:rsidRDefault="00434503" w:rsidP="00434503">
            <w:pPr>
              <w:rPr>
                <w:rFonts w:cs="Calibri"/>
                <w:b/>
                <w:bCs/>
                <w:color w:val="000000"/>
              </w:rPr>
            </w:pPr>
            <w:r w:rsidRPr="004635E1">
              <w:rPr>
                <w:rFonts w:cs="Calibri"/>
                <w:b/>
                <w:bCs/>
                <w:color w:val="000000"/>
              </w:rPr>
              <w:t>East of Jones Bank</w:t>
            </w:r>
          </w:p>
        </w:tc>
        <w:tc>
          <w:tcPr>
            <w:tcW w:w="809"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4</w:t>
            </w:r>
          </w:p>
        </w:tc>
        <w:tc>
          <w:tcPr>
            <w:tcW w:w="567"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6</w:t>
            </w:r>
          </w:p>
        </w:tc>
        <w:tc>
          <w:tcPr>
            <w:tcW w:w="567"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12</w:t>
            </w:r>
          </w:p>
        </w:tc>
        <w:tc>
          <w:tcPr>
            <w:tcW w:w="567"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14</w:t>
            </w:r>
          </w:p>
        </w:tc>
        <w:tc>
          <w:tcPr>
            <w:tcW w:w="456"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15</w:t>
            </w:r>
          </w:p>
        </w:tc>
        <w:tc>
          <w:tcPr>
            <w:tcW w:w="678"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15</w:t>
            </w:r>
          </w:p>
        </w:tc>
        <w:tc>
          <w:tcPr>
            <w:tcW w:w="567"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14</w:t>
            </w:r>
          </w:p>
        </w:tc>
        <w:tc>
          <w:tcPr>
            <w:tcW w:w="567"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16</w:t>
            </w:r>
          </w:p>
        </w:tc>
        <w:tc>
          <w:tcPr>
            <w:tcW w:w="567"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11</w:t>
            </w:r>
          </w:p>
        </w:tc>
        <w:tc>
          <w:tcPr>
            <w:tcW w:w="567"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7</w:t>
            </w:r>
          </w:p>
        </w:tc>
        <w:tc>
          <w:tcPr>
            <w:tcW w:w="456"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8</w:t>
            </w:r>
          </w:p>
        </w:tc>
        <w:tc>
          <w:tcPr>
            <w:tcW w:w="536"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6</w:t>
            </w:r>
          </w:p>
        </w:tc>
      </w:tr>
      <w:tr w:rsidR="00434503" w:rsidRPr="004635E1" w:rsidTr="004635E1">
        <w:trPr>
          <w:trHeight w:val="300"/>
        </w:trPr>
        <w:tc>
          <w:tcPr>
            <w:tcW w:w="2560" w:type="dxa"/>
            <w:shd w:val="clear" w:color="auto" w:fill="auto"/>
            <w:noWrap/>
            <w:hideMark/>
          </w:tcPr>
          <w:p w:rsidR="00434503" w:rsidRPr="004635E1" w:rsidRDefault="00434503" w:rsidP="009552F7">
            <w:pPr>
              <w:ind w:firstLineChars="100" w:firstLine="240"/>
              <w:rPr>
                <w:rFonts w:cs="Calibri"/>
                <w:color w:val="000000"/>
              </w:rPr>
            </w:pPr>
            <w:r w:rsidRPr="004635E1">
              <w:rPr>
                <w:rFonts w:cs="Calibri"/>
                <w:color w:val="000000"/>
              </w:rPr>
              <w:t>1</w:t>
            </w:r>
          </w:p>
        </w:tc>
        <w:tc>
          <w:tcPr>
            <w:tcW w:w="809"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4</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6</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11</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13</w:t>
            </w:r>
          </w:p>
        </w:tc>
        <w:tc>
          <w:tcPr>
            <w:tcW w:w="45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11</w:t>
            </w:r>
          </w:p>
        </w:tc>
        <w:tc>
          <w:tcPr>
            <w:tcW w:w="678"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11</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10</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11</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7</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5</w:t>
            </w:r>
          </w:p>
        </w:tc>
        <w:tc>
          <w:tcPr>
            <w:tcW w:w="45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7</w:t>
            </w:r>
          </w:p>
        </w:tc>
        <w:tc>
          <w:tcPr>
            <w:tcW w:w="53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5</w:t>
            </w:r>
          </w:p>
        </w:tc>
      </w:tr>
      <w:tr w:rsidR="00434503" w:rsidRPr="004635E1" w:rsidTr="004635E1">
        <w:trPr>
          <w:trHeight w:val="300"/>
        </w:trPr>
        <w:tc>
          <w:tcPr>
            <w:tcW w:w="2560" w:type="dxa"/>
            <w:shd w:val="clear" w:color="auto" w:fill="auto"/>
            <w:noWrap/>
            <w:hideMark/>
          </w:tcPr>
          <w:p w:rsidR="00434503" w:rsidRPr="004635E1" w:rsidRDefault="00434503" w:rsidP="009552F7">
            <w:pPr>
              <w:ind w:firstLineChars="100" w:firstLine="240"/>
              <w:rPr>
                <w:rFonts w:cs="Calibri"/>
                <w:color w:val="000000"/>
              </w:rPr>
            </w:pPr>
            <w:r w:rsidRPr="004635E1">
              <w:rPr>
                <w:rFonts w:cs="Calibri"/>
                <w:color w:val="000000"/>
              </w:rPr>
              <w:t>4</w:t>
            </w:r>
          </w:p>
        </w:tc>
        <w:tc>
          <w:tcPr>
            <w:tcW w:w="809" w:type="dxa"/>
            <w:shd w:val="clear" w:color="auto" w:fill="auto"/>
            <w:noWrap/>
            <w:hideMark/>
          </w:tcPr>
          <w:p w:rsidR="00434503" w:rsidRPr="004635E1" w:rsidRDefault="00434503" w:rsidP="00434503">
            <w:pPr>
              <w:rPr>
                <w:rFonts w:cs="Calibri"/>
                <w:color w:val="000000"/>
              </w:rPr>
            </w:pPr>
          </w:p>
        </w:tc>
        <w:tc>
          <w:tcPr>
            <w:tcW w:w="567" w:type="dxa"/>
            <w:shd w:val="clear" w:color="auto" w:fill="auto"/>
            <w:noWrap/>
            <w:hideMark/>
          </w:tcPr>
          <w:p w:rsidR="00434503" w:rsidRPr="004635E1" w:rsidRDefault="00434503" w:rsidP="00434503">
            <w:pPr>
              <w:rPr>
                <w:rFonts w:cs="Calibri"/>
                <w:color w:val="000000"/>
              </w:rPr>
            </w:pPr>
          </w:p>
        </w:tc>
        <w:tc>
          <w:tcPr>
            <w:tcW w:w="567" w:type="dxa"/>
            <w:shd w:val="clear" w:color="auto" w:fill="auto"/>
            <w:noWrap/>
            <w:hideMark/>
          </w:tcPr>
          <w:p w:rsidR="00434503" w:rsidRPr="004635E1" w:rsidRDefault="00434503" w:rsidP="00434503">
            <w:pPr>
              <w:rPr>
                <w:rFonts w:cs="Calibri"/>
                <w:color w:val="000000"/>
              </w:rPr>
            </w:pPr>
          </w:p>
        </w:tc>
        <w:tc>
          <w:tcPr>
            <w:tcW w:w="567" w:type="dxa"/>
            <w:shd w:val="clear" w:color="auto" w:fill="auto"/>
            <w:noWrap/>
            <w:hideMark/>
          </w:tcPr>
          <w:p w:rsidR="00434503" w:rsidRPr="004635E1" w:rsidRDefault="00434503" w:rsidP="00434503">
            <w:pPr>
              <w:rPr>
                <w:rFonts w:cs="Calibri"/>
                <w:color w:val="000000"/>
              </w:rPr>
            </w:pPr>
          </w:p>
        </w:tc>
        <w:tc>
          <w:tcPr>
            <w:tcW w:w="45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3</w:t>
            </w:r>
          </w:p>
        </w:tc>
        <w:tc>
          <w:tcPr>
            <w:tcW w:w="678"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3</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3</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4</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3</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2</w:t>
            </w:r>
          </w:p>
        </w:tc>
        <w:tc>
          <w:tcPr>
            <w:tcW w:w="45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w:t>
            </w:r>
          </w:p>
        </w:tc>
        <w:tc>
          <w:tcPr>
            <w:tcW w:w="53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w:t>
            </w:r>
          </w:p>
        </w:tc>
      </w:tr>
      <w:tr w:rsidR="00434503" w:rsidRPr="004635E1" w:rsidTr="004635E1">
        <w:trPr>
          <w:trHeight w:val="300"/>
        </w:trPr>
        <w:tc>
          <w:tcPr>
            <w:tcW w:w="2560" w:type="dxa"/>
            <w:shd w:val="clear" w:color="auto" w:fill="auto"/>
            <w:noWrap/>
            <w:hideMark/>
          </w:tcPr>
          <w:p w:rsidR="00434503" w:rsidRPr="004635E1" w:rsidRDefault="00434503" w:rsidP="009552F7">
            <w:pPr>
              <w:ind w:firstLineChars="100" w:firstLine="240"/>
              <w:rPr>
                <w:rFonts w:cs="Calibri"/>
                <w:color w:val="000000"/>
              </w:rPr>
            </w:pPr>
            <w:r w:rsidRPr="004635E1">
              <w:rPr>
                <w:rFonts w:cs="Calibri"/>
                <w:color w:val="000000"/>
              </w:rPr>
              <w:t>5</w:t>
            </w:r>
          </w:p>
        </w:tc>
        <w:tc>
          <w:tcPr>
            <w:tcW w:w="809" w:type="dxa"/>
            <w:shd w:val="clear" w:color="auto" w:fill="auto"/>
            <w:noWrap/>
            <w:hideMark/>
          </w:tcPr>
          <w:p w:rsidR="00434503" w:rsidRPr="004635E1" w:rsidRDefault="00434503" w:rsidP="00434503">
            <w:pPr>
              <w:rPr>
                <w:rFonts w:cs="Calibri"/>
                <w:color w:val="000000"/>
              </w:rPr>
            </w:pPr>
          </w:p>
        </w:tc>
        <w:tc>
          <w:tcPr>
            <w:tcW w:w="567" w:type="dxa"/>
            <w:shd w:val="clear" w:color="auto" w:fill="auto"/>
            <w:noWrap/>
            <w:hideMark/>
          </w:tcPr>
          <w:p w:rsidR="00434503" w:rsidRPr="004635E1" w:rsidRDefault="00434503" w:rsidP="00434503">
            <w:pPr>
              <w:rPr>
                <w:rFonts w:cs="Calibri"/>
                <w:color w:val="000000"/>
              </w:rPr>
            </w:pP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w:t>
            </w:r>
          </w:p>
        </w:tc>
        <w:tc>
          <w:tcPr>
            <w:tcW w:w="45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w:t>
            </w:r>
          </w:p>
        </w:tc>
        <w:tc>
          <w:tcPr>
            <w:tcW w:w="678"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w:t>
            </w:r>
          </w:p>
        </w:tc>
        <w:tc>
          <w:tcPr>
            <w:tcW w:w="567" w:type="dxa"/>
            <w:shd w:val="clear" w:color="auto" w:fill="auto"/>
            <w:noWrap/>
            <w:hideMark/>
          </w:tcPr>
          <w:p w:rsidR="00434503" w:rsidRPr="004635E1" w:rsidRDefault="00434503" w:rsidP="00434503">
            <w:pPr>
              <w:rPr>
                <w:rFonts w:cs="Calibri"/>
                <w:color w:val="000000"/>
              </w:rPr>
            </w:pPr>
          </w:p>
        </w:tc>
        <w:tc>
          <w:tcPr>
            <w:tcW w:w="456" w:type="dxa"/>
            <w:shd w:val="clear" w:color="auto" w:fill="auto"/>
            <w:noWrap/>
            <w:hideMark/>
          </w:tcPr>
          <w:p w:rsidR="00434503" w:rsidRPr="004635E1" w:rsidRDefault="00434503" w:rsidP="00434503">
            <w:pPr>
              <w:rPr>
                <w:rFonts w:cs="Calibri"/>
                <w:color w:val="000000"/>
              </w:rPr>
            </w:pPr>
          </w:p>
        </w:tc>
        <w:tc>
          <w:tcPr>
            <w:tcW w:w="536" w:type="dxa"/>
            <w:shd w:val="clear" w:color="auto" w:fill="auto"/>
            <w:noWrap/>
            <w:hideMark/>
          </w:tcPr>
          <w:p w:rsidR="00434503" w:rsidRPr="004635E1" w:rsidRDefault="00434503" w:rsidP="00434503">
            <w:pPr>
              <w:rPr>
                <w:rFonts w:cs="Calibri"/>
                <w:color w:val="000000"/>
              </w:rPr>
            </w:pPr>
          </w:p>
        </w:tc>
      </w:tr>
      <w:tr w:rsidR="001A5A5C" w:rsidRPr="004635E1" w:rsidTr="004635E1">
        <w:trPr>
          <w:trHeight w:val="300"/>
        </w:trPr>
        <w:tc>
          <w:tcPr>
            <w:tcW w:w="2560" w:type="dxa"/>
            <w:shd w:val="clear" w:color="auto" w:fill="DBE5F1"/>
            <w:noWrap/>
            <w:hideMark/>
          </w:tcPr>
          <w:p w:rsidR="00434503" w:rsidRPr="004635E1" w:rsidRDefault="00434503" w:rsidP="00434503">
            <w:pPr>
              <w:rPr>
                <w:rFonts w:cs="Calibri"/>
                <w:b/>
                <w:bCs/>
                <w:color w:val="000000"/>
              </w:rPr>
            </w:pPr>
            <w:r w:rsidRPr="004635E1">
              <w:rPr>
                <w:rFonts w:cs="Calibri"/>
                <w:b/>
                <w:bCs/>
                <w:color w:val="000000"/>
              </w:rPr>
              <w:t>Greater Haig Fras</w:t>
            </w:r>
          </w:p>
        </w:tc>
        <w:tc>
          <w:tcPr>
            <w:tcW w:w="809"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10</w:t>
            </w:r>
          </w:p>
        </w:tc>
        <w:tc>
          <w:tcPr>
            <w:tcW w:w="567"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8</w:t>
            </w:r>
          </w:p>
        </w:tc>
        <w:tc>
          <w:tcPr>
            <w:tcW w:w="567"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18</w:t>
            </w:r>
          </w:p>
        </w:tc>
        <w:tc>
          <w:tcPr>
            <w:tcW w:w="567"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19</w:t>
            </w:r>
          </w:p>
        </w:tc>
        <w:tc>
          <w:tcPr>
            <w:tcW w:w="456"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19</w:t>
            </w:r>
          </w:p>
        </w:tc>
        <w:tc>
          <w:tcPr>
            <w:tcW w:w="678"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20</w:t>
            </w:r>
          </w:p>
        </w:tc>
        <w:tc>
          <w:tcPr>
            <w:tcW w:w="567"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18</w:t>
            </w:r>
          </w:p>
        </w:tc>
        <w:tc>
          <w:tcPr>
            <w:tcW w:w="567"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21</w:t>
            </w:r>
          </w:p>
        </w:tc>
        <w:tc>
          <w:tcPr>
            <w:tcW w:w="567"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17</w:t>
            </w:r>
          </w:p>
        </w:tc>
        <w:tc>
          <w:tcPr>
            <w:tcW w:w="567"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11</w:t>
            </w:r>
          </w:p>
        </w:tc>
        <w:tc>
          <w:tcPr>
            <w:tcW w:w="456"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12</w:t>
            </w:r>
          </w:p>
        </w:tc>
        <w:tc>
          <w:tcPr>
            <w:tcW w:w="536"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7</w:t>
            </w:r>
          </w:p>
        </w:tc>
      </w:tr>
      <w:tr w:rsidR="00434503" w:rsidRPr="004635E1" w:rsidTr="004635E1">
        <w:trPr>
          <w:trHeight w:val="300"/>
        </w:trPr>
        <w:tc>
          <w:tcPr>
            <w:tcW w:w="2560" w:type="dxa"/>
            <w:shd w:val="clear" w:color="auto" w:fill="auto"/>
            <w:noWrap/>
            <w:hideMark/>
          </w:tcPr>
          <w:p w:rsidR="00434503" w:rsidRPr="004635E1" w:rsidRDefault="00434503" w:rsidP="009552F7">
            <w:pPr>
              <w:ind w:firstLineChars="100" w:firstLine="240"/>
              <w:rPr>
                <w:rFonts w:cs="Calibri"/>
                <w:color w:val="000000"/>
              </w:rPr>
            </w:pPr>
            <w:r w:rsidRPr="004635E1">
              <w:rPr>
                <w:rFonts w:cs="Calibri"/>
                <w:color w:val="000000"/>
              </w:rPr>
              <w:t>1</w:t>
            </w:r>
          </w:p>
        </w:tc>
        <w:tc>
          <w:tcPr>
            <w:tcW w:w="809"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6</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8</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13</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14</w:t>
            </w:r>
          </w:p>
        </w:tc>
        <w:tc>
          <w:tcPr>
            <w:tcW w:w="45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12</w:t>
            </w:r>
          </w:p>
        </w:tc>
        <w:tc>
          <w:tcPr>
            <w:tcW w:w="678"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13</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12</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13</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9</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6</w:t>
            </w:r>
          </w:p>
        </w:tc>
        <w:tc>
          <w:tcPr>
            <w:tcW w:w="45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8</w:t>
            </w:r>
          </w:p>
        </w:tc>
        <w:tc>
          <w:tcPr>
            <w:tcW w:w="53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6</w:t>
            </w:r>
          </w:p>
        </w:tc>
      </w:tr>
      <w:tr w:rsidR="00434503" w:rsidRPr="004635E1" w:rsidTr="004635E1">
        <w:trPr>
          <w:trHeight w:val="300"/>
        </w:trPr>
        <w:tc>
          <w:tcPr>
            <w:tcW w:w="2560" w:type="dxa"/>
            <w:shd w:val="clear" w:color="auto" w:fill="auto"/>
            <w:noWrap/>
            <w:hideMark/>
          </w:tcPr>
          <w:p w:rsidR="00434503" w:rsidRPr="004635E1" w:rsidRDefault="00434503" w:rsidP="009552F7">
            <w:pPr>
              <w:ind w:firstLineChars="100" w:firstLine="240"/>
              <w:rPr>
                <w:rFonts w:cs="Calibri"/>
                <w:color w:val="000000"/>
              </w:rPr>
            </w:pPr>
            <w:r w:rsidRPr="004635E1">
              <w:rPr>
                <w:rFonts w:cs="Calibri"/>
                <w:color w:val="000000"/>
              </w:rPr>
              <w:t>4</w:t>
            </w:r>
          </w:p>
        </w:tc>
        <w:tc>
          <w:tcPr>
            <w:tcW w:w="809" w:type="dxa"/>
            <w:shd w:val="clear" w:color="auto" w:fill="auto"/>
            <w:noWrap/>
            <w:hideMark/>
          </w:tcPr>
          <w:p w:rsidR="00434503" w:rsidRPr="004635E1" w:rsidRDefault="00434503" w:rsidP="00434503">
            <w:pPr>
              <w:rPr>
                <w:rFonts w:cs="Calibri"/>
                <w:color w:val="000000"/>
              </w:rPr>
            </w:pPr>
          </w:p>
        </w:tc>
        <w:tc>
          <w:tcPr>
            <w:tcW w:w="567" w:type="dxa"/>
            <w:shd w:val="clear" w:color="auto" w:fill="auto"/>
            <w:noWrap/>
            <w:hideMark/>
          </w:tcPr>
          <w:p w:rsidR="00434503" w:rsidRPr="004635E1" w:rsidRDefault="00434503" w:rsidP="00434503">
            <w:pPr>
              <w:rPr>
                <w:rFonts w:cs="Calibri"/>
                <w:color w:val="000000"/>
              </w:rPr>
            </w:pPr>
          </w:p>
        </w:tc>
        <w:tc>
          <w:tcPr>
            <w:tcW w:w="567" w:type="dxa"/>
            <w:shd w:val="clear" w:color="auto" w:fill="auto"/>
            <w:noWrap/>
            <w:hideMark/>
          </w:tcPr>
          <w:p w:rsidR="00434503" w:rsidRPr="004635E1" w:rsidRDefault="00434503" w:rsidP="00434503">
            <w:pPr>
              <w:rPr>
                <w:rFonts w:cs="Calibri"/>
                <w:color w:val="000000"/>
              </w:rPr>
            </w:pPr>
          </w:p>
        </w:tc>
        <w:tc>
          <w:tcPr>
            <w:tcW w:w="567" w:type="dxa"/>
            <w:shd w:val="clear" w:color="auto" w:fill="auto"/>
            <w:noWrap/>
            <w:hideMark/>
          </w:tcPr>
          <w:p w:rsidR="00434503" w:rsidRPr="004635E1" w:rsidRDefault="00434503" w:rsidP="00434503">
            <w:pPr>
              <w:rPr>
                <w:rFonts w:cs="Calibri"/>
                <w:color w:val="000000"/>
              </w:rPr>
            </w:pPr>
          </w:p>
        </w:tc>
        <w:tc>
          <w:tcPr>
            <w:tcW w:w="45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2</w:t>
            </w:r>
          </w:p>
        </w:tc>
        <w:tc>
          <w:tcPr>
            <w:tcW w:w="678"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2</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2</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3</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3</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w:t>
            </w:r>
          </w:p>
        </w:tc>
        <w:tc>
          <w:tcPr>
            <w:tcW w:w="456" w:type="dxa"/>
            <w:shd w:val="clear" w:color="auto" w:fill="auto"/>
            <w:noWrap/>
            <w:hideMark/>
          </w:tcPr>
          <w:p w:rsidR="00434503" w:rsidRPr="004635E1" w:rsidRDefault="00434503" w:rsidP="00434503">
            <w:pPr>
              <w:rPr>
                <w:rFonts w:cs="Calibri"/>
                <w:color w:val="000000"/>
              </w:rPr>
            </w:pPr>
          </w:p>
        </w:tc>
        <w:tc>
          <w:tcPr>
            <w:tcW w:w="536" w:type="dxa"/>
            <w:shd w:val="clear" w:color="auto" w:fill="auto"/>
            <w:noWrap/>
            <w:hideMark/>
          </w:tcPr>
          <w:p w:rsidR="00434503" w:rsidRPr="004635E1" w:rsidRDefault="00434503" w:rsidP="00434503">
            <w:pPr>
              <w:rPr>
                <w:rFonts w:cs="Calibri"/>
                <w:color w:val="000000"/>
              </w:rPr>
            </w:pPr>
          </w:p>
        </w:tc>
      </w:tr>
      <w:tr w:rsidR="00434503" w:rsidRPr="004635E1" w:rsidTr="004635E1">
        <w:trPr>
          <w:trHeight w:val="300"/>
        </w:trPr>
        <w:tc>
          <w:tcPr>
            <w:tcW w:w="2560" w:type="dxa"/>
            <w:shd w:val="clear" w:color="auto" w:fill="auto"/>
            <w:noWrap/>
            <w:hideMark/>
          </w:tcPr>
          <w:p w:rsidR="00434503" w:rsidRPr="004635E1" w:rsidRDefault="00434503" w:rsidP="009552F7">
            <w:pPr>
              <w:ind w:firstLineChars="100" w:firstLine="240"/>
              <w:rPr>
                <w:rFonts w:cs="Calibri"/>
                <w:color w:val="000000"/>
              </w:rPr>
            </w:pPr>
            <w:r w:rsidRPr="004635E1">
              <w:rPr>
                <w:rFonts w:cs="Calibri"/>
                <w:color w:val="000000"/>
              </w:rPr>
              <w:t>5</w:t>
            </w:r>
          </w:p>
        </w:tc>
        <w:tc>
          <w:tcPr>
            <w:tcW w:w="809"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4</w:t>
            </w:r>
          </w:p>
        </w:tc>
        <w:tc>
          <w:tcPr>
            <w:tcW w:w="567" w:type="dxa"/>
            <w:shd w:val="clear" w:color="auto" w:fill="auto"/>
            <w:noWrap/>
            <w:hideMark/>
          </w:tcPr>
          <w:p w:rsidR="00434503" w:rsidRPr="004635E1" w:rsidRDefault="00434503" w:rsidP="00434503">
            <w:pPr>
              <w:rPr>
                <w:rFonts w:cs="Calibri"/>
                <w:color w:val="000000"/>
              </w:rPr>
            </w:pP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5</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5</w:t>
            </w:r>
          </w:p>
        </w:tc>
        <w:tc>
          <w:tcPr>
            <w:tcW w:w="45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5</w:t>
            </w:r>
          </w:p>
        </w:tc>
        <w:tc>
          <w:tcPr>
            <w:tcW w:w="678"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5</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4</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5</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5</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4</w:t>
            </w:r>
          </w:p>
        </w:tc>
        <w:tc>
          <w:tcPr>
            <w:tcW w:w="45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4</w:t>
            </w:r>
          </w:p>
        </w:tc>
        <w:tc>
          <w:tcPr>
            <w:tcW w:w="53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w:t>
            </w:r>
          </w:p>
        </w:tc>
      </w:tr>
      <w:tr w:rsidR="001A5A5C" w:rsidRPr="004635E1" w:rsidTr="004635E1">
        <w:trPr>
          <w:trHeight w:val="300"/>
        </w:trPr>
        <w:tc>
          <w:tcPr>
            <w:tcW w:w="2560" w:type="dxa"/>
            <w:shd w:val="clear" w:color="auto" w:fill="DBE5F1"/>
            <w:noWrap/>
            <w:hideMark/>
          </w:tcPr>
          <w:p w:rsidR="00434503" w:rsidRPr="004635E1" w:rsidRDefault="00434503" w:rsidP="00434503">
            <w:pPr>
              <w:rPr>
                <w:rFonts w:cs="Calibri"/>
                <w:b/>
                <w:bCs/>
                <w:color w:val="000000"/>
                <w:lang w:val="en-US"/>
              </w:rPr>
            </w:pPr>
            <w:r w:rsidRPr="004635E1">
              <w:rPr>
                <w:rFonts w:cs="Calibri"/>
                <w:b/>
                <w:bCs/>
                <w:color w:val="000000"/>
                <w:lang w:val="en-US"/>
              </w:rPr>
              <w:t>North-West of Jones Bank</w:t>
            </w:r>
          </w:p>
        </w:tc>
        <w:tc>
          <w:tcPr>
            <w:tcW w:w="809"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5</w:t>
            </w:r>
          </w:p>
        </w:tc>
        <w:tc>
          <w:tcPr>
            <w:tcW w:w="567"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6</w:t>
            </w:r>
          </w:p>
        </w:tc>
        <w:tc>
          <w:tcPr>
            <w:tcW w:w="567"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10</w:t>
            </w:r>
          </w:p>
        </w:tc>
        <w:tc>
          <w:tcPr>
            <w:tcW w:w="567"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12</w:t>
            </w:r>
          </w:p>
        </w:tc>
        <w:tc>
          <w:tcPr>
            <w:tcW w:w="456"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12</w:t>
            </w:r>
          </w:p>
        </w:tc>
        <w:tc>
          <w:tcPr>
            <w:tcW w:w="678"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12</w:t>
            </w:r>
          </w:p>
        </w:tc>
        <w:tc>
          <w:tcPr>
            <w:tcW w:w="567"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12</w:t>
            </w:r>
          </w:p>
        </w:tc>
        <w:tc>
          <w:tcPr>
            <w:tcW w:w="567"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13</w:t>
            </w:r>
          </w:p>
        </w:tc>
        <w:tc>
          <w:tcPr>
            <w:tcW w:w="567"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9</w:t>
            </w:r>
          </w:p>
        </w:tc>
        <w:tc>
          <w:tcPr>
            <w:tcW w:w="567"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4</w:t>
            </w:r>
          </w:p>
        </w:tc>
        <w:tc>
          <w:tcPr>
            <w:tcW w:w="456"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5</w:t>
            </w:r>
          </w:p>
        </w:tc>
        <w:tc>
          <w:tcPr>
            <w:tcW w:w="536" w:type="dxa"/>
            <w:shd w:val="clear" w:color="auto" w:fill="DBE5F1"/>
            <w:noWrap/>
            <w:hideMark/>
          </w:tcPr>
          <w:p w:rsidR="00434503" w:rsidRPr="004635E1" w:rsidRDefault="00434503" w:rsidP="004635E1">
            <w:pPr>
              <w:jc w:val="right"/>
              <w:rPr>
                <w:rFonts w:cs="Calibri"/>
                <w:b/>
                <w:bCs/>
                <w:color w:val="000000"/>
              </w:rPr>
            </w:pPr>
            <w:r w:rsidRPr="004635E1">
              <w:rPr>
                <w:rFonts w:cs="Calibri"/>
                <w:b/>
                <w:bCs/>
                <w:color w:val="000000"/>
              </w:rPr>
              <w:t>5</w:t>
            </w:r>
          </w:p>
        </w:tc>
      </w:tr>
      <w:tr w:rsidR="00434503" w:rsidRPr="004635E1" w:rsidTr="004635E1">
        <w:trPr>
          <w:trHeight w:val="300"/>
        </w:trPr>
        <w:tc>
          <w:tcPr>
            <w:tcW w:w="2560" w:type="dxa"/>
            <w:shd w:val="clear" w:color="auto" w:fill="auto"/>
            <w:noWrap/>
            <w:hideMark/>
          </w:tcPr>
          <w:p w:rsidR="00434503" w:rsidRPr="004635E1" w:rsidRDefault="00434503" w:rsidP="009552F7">
            <w:pPr>
              <w:ind w:firstLineChars="100" w:firstLine="240"/>
              <w:rPr>
                <w:rFonts w:cs="Calibri"/>
                <w:color w:val="000000"/>
              </w:rPr>
            </w:pPr>
            <w:r w:rsidRPr="004635E1">
              <w:rPr>
                <w:rFonts w:cs="Calibri"/>
                <w:color w:val="000000"/>
              </w:rPr>
              <w:t>1</w:t>
            </w:r>
          </w:p>
        </w:tc>
        <w:tc>
          <w:tcPr>
            <w:tcW w:w="809"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5</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6</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9</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11</w:t>
            </w:r>
          </w:p>
        </w:tc>
        <w:tc>
          <w:tcPr>
            <w:tcW w:w="45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9</w:t>
            </w:r>
          </w:p>
        </w:tc>
        <w:tc>
          <w:tcPr>
            <w:tcW w:w="678"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9</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9</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9</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5</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3</w:t>
            </w:r>
          </w:p>
        </w:tc>
        <w:tc>
          <w:tcPr>
            <w:tcW w:w="45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5</w:t>
            </w:r>
          </w:p>
        </w:tc>
        <w:tc>
          <w:tcPr>
            <w:tcW w:w="53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5</w:t>
            </w:r>
          </w:p>
        </w:tc>
      </w:tr>
      <w:tr w:rsidR="00434503" w:rsidRPr="004635E1" w:rsidTr="004635E1">
        <w:trPr>
          <w:trHeight w:val="300"/>
        </w:trPr>
        <w:tc>
          <w:tcPr>
            <w:tcW w:w="2560" w:type="dxa"/>
            <w:shd w:val="clear" w:color="auto" w:fill="auto"/>
            <w:noWrap/>
            <w:hideMark/>
          </w:tcPr>
          <w:p w:rsidR="00434503" w:rsidRPr="004635E1" w:rsidRDefault="00434503" w:rsidP="009552F7">
            <w:pPr>
              <w:ind w:firstLineChars="100" w:firstLine="240"/>
              <w:rPr>
                <w:rFonts w:cs="Calibri"/>
                <w:color w:val="000000"/>
              </w:rPr>
            </w:pPr>
            <w:r w:rsidRPr="004635E1">
              <w:rPr>
                <w:rFonts w:cs="Calibri"/>
                <w:color w:val="000000"/>
              </w:rPr>
              <w:t>4</w:t>
            </w:r>
          </w:p>
        </w:tc>
        <w:tc>
          <w:tcPr>
            <w:tcW w:w="809" w:type="dxa"/>
            <w:shd w:val="clear" w:color="auto" w:fill="auto"/>
            <w:noWrap/>
            <w:hideMark/>
          </w:tcPr>
          <w:p w:rsidR="00434503" w:rsidRPr="004635E1" w:rsidRDefault="00434503" w:rsidP="00434503">
            <w:pPr>
              <w:rPr>
                <w:rFonts w:cs="Calibri"/>
                <w:color w:val="000000"/>
              </w:rPr>
            </w:pPr>
          </w:p>
        </w:tc>
        <w:tc>
          <w:tcPr>
            <w:tcW w:w="567" w:type="dxa"/>
            <w:shd w:val="clear" w:color="auto" w:fill="auto"/>
            <w:noWrap/>
            <w:hideMark/>
          </w:tcPr>
          <w:p w:rsidR="00434503" w:rsidRPr="004635E1" w:rsidRDefault="00434503" w:rsidP="00434503">
            <w:pPr>
              <w:rPr>
                <w:rFonts w:cs="Calibri"/>
                <w:color w:val="000000"/>
              </w:rPr>
            </w:pPr>
          </w:p>
        </w:tc>
        <w:tc>
          <w:tcPr>
            <w:tcW w:w="567" w:type="dxa"/>
            <w:shd w:val="clear" w:color="auto" w:fill="auto"/>
            <w:noWrap/>
            <w:hideMark/>
          </w:tcPr>
          <w:p w:rsidR="00434503" w:rsidRPr="004635E1" w:rsidRDefault="00434503" w:rsidP="00434503">
            <w:pPr>
              <w:rPr>
                <w:rFonts w:cs="Calibri"/>
                <w:color w:val="000000"/>
              </w:rPr>
            </w:pPr>
          </w:p>
        </w:tc>
        <w:tc>
          <w:tcPr>
            <w:tcW w:w="567" w:type="dxa"/>
            <w:shd w:val="clear" w:color="auto" w:fill="auto"/>
            <w:noWrap/>
            <w:hideMark/>
          </w:tcPr>
          <w:p w:rsidR="00434503" w:rsidRPr="004635E1" w:rsidRDefault="00434503" w:rsidP="00434503">
            <w:pPr>
              <w:rPr>
                <w:rFonts w:cs="Calibri"/>
                <w:color w:val="000000"/>
              </w:rPr>
            </w:pPr>
          </w:p>
        </w:tc>
        <w:tc>
          <w:tcPr>
            <w:tcW w:w="45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2</w:t>
            </w:r>
          </w:p>
        </w:tc>
        <w:tc>
          <w:tcPr>
            <w:tcW w:w="678"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2</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2</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3</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3</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w:t>
            </w:r>
          </w:p>
        </w:tc>
        <w:tc>
          <w:tcPr>
            <w:tcW w:w="456" w:type="dxa"/>
            <w:shd w:val="clear" w:color="auto" w:fill="auto"/>
            <w:noWrap/>
            <w:hideMark/>
          </w:tcPr>
          <w:p w:rsidR="00434503" w:rsidRPr="004635E1" w:rsidRDefault="00434503" w:rsidP="00434503">
            <w:pPr>
              <w:rPr>
                <w:rFonts w:cs="Calibri"/>
                <w:color w:val="000000"/>
              </w:rPr>
            </w:pPr>
          </w:p>
        </w:tc>
        <w:tc>
          <w:tcPr>
            <w:tcW w:w="536" w:type="dxa"/>
            <w:shd w:val="clear" w:color="auto" w:fill="auto"/>
            <w:noWrap/>
            <w:hideMark/>
          </w:tcPr>
          <w:p w:rsidR="00434503" w:rsidRPr="004635E1" w:rsidRDefault="00434503" w:rsidP="00434503">
            <w:pPr>
              <w:rPr>
                <w:rFonts w:cs="Calibri"/>
                <w:color w:val="000000"/>
              </w:rPr>
            </w:pPr>
          </w:p>
        </w:tc>
      </w:tr>
      <w:tr w:rsidR="00434503" w:rsidRPr="004635E1" w:rsidTr="004635E1">
        <w:trPr>
          <w:trHeight w:val="300"/>
        </w:trPr>
        <w:tc>
          <w:tcPr>
            <w:tcW w:w="2560" w:type="dxa"/>
            <w:shd w:val="clear" w:color="auto" w:fill="auto"/>
            <w:noWrap/>
            <w:hideMark/>
          </w:tcPr>
          <w:p w:rsidR="00434503" w:rsidRPr="004635E1" w:rsidRDefault="00434503" w:rsidP="009552F7">
            <w:pPr>
              <w:ind w:firstLineChars="100" w:firstLine="240"/>
              <w:rPr>
                <w:rFonts w:cs="Calibri"/>
                <w:color w:val="000000"/>
              </w:rPr>
            </w:pPr>
            <w:r w:rsidRPr="004635E1">
              <w:rPr>
                <w:rFonts w:cs="Calibri"/>
                <w:color w:val="000000"/>
              </w:rPr>
              <w:t>5</w:t>
            </w:r>
          </w:p>
        </w:tc>
        <w:tc>
          <w:tcPr>
            <w:tcW w:w="809" w:type="dxa"/>
            <w:shd w:val="clear" w:color="auto" w:fill="auto"/>
            <w:noWrap/>
            <w:hideMark/>
          </w:tcPr>
          <w:p w:rsidR="00434503" w:rsidRPr="004635E1" w:rsidRDefault="00434503" w:rsidP="00434503">
            <w:pPr>
              <w:rPr>
                <w:rFonts w:cs="Calibri"/>
                <w:color w:val="000000"/>
              </w:rPr>
            </w:pPr>
          </w:p>
        </w:tc>
        <w:tc>
          <w:tcPr>
            <w:tcW w:w="567" w:type="dxa"/>
            <w:shd w:val="clear" w:color="auto" w:fill="auto"/>
            <w:noWrap/>
            <w:hideMark/>
          </w:tcPr>
          <w:p w:rsidR="00434503" w:rsidRPr="004635E1" w:rsidRDefault="00434503" w:rsidP="00434503">
            <w:pPr>
              <w:rPr>
                <w:rFonts w:cs="Calibri"/>
                <w:color w:val="000000"/>
              </w:rPr>
            </w:pP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w:t>
            </w:r>
          </w:p>
        </w:tc>
        <w:tc>
          <w:tcPr>
            <w:tcW w:w="45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w:t>
            </w:r>
          </w:p>
        </w:tc>
        <w:tc>
          <w:tcPr>
            <w:tcW w:w="678"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w:t>
            </w:r>
          </w:p>
        </w:tc>
        <w:tc>
          <w:tcPr>
            <w:tcW w:w="567"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w:t>
            </w:r>
          </w:p>
        </w:tc>
        <w:tc>
          <w:tcPr>
            <w:tcW w:w="567" w:type="dxa"/>
            <w:shd w:val="clear" w:color="auto" w:fill="auto"/>
            <w:noWrap/>
            <w:hideMark/>
          </w:tcPr>
          <w:p w:rsidR="00434503" w:rsidRPr="004635E1" w:rsidRDefault="00434503" w:rsidP="00434503">
            <w:pPr>
              <w:rPr>
                <w:rFonts w:cs="Calibri"/>
                <w:color w:val="000000"/>
              </w:rPr>
            </w:pPr>
          </w:p>
        </w:tc>
        <w:tc>
          <w:tcPr>
            <w:tcW w:w="456" w:type="dxa"/>
            <w:shd w:val="clear" w:color="auto" w:fill="auto"/>
            <w:noWrap/>
            <w:hideMark/>
          </w:tcPr>
          <w:p w:rsidR="00434503" w:rsidRPr="004635E1" w:rsidRDefault="00434503" w:rsidP="00434503">
            <w:pPr>
              <w:rPr>
                <w:rFonts w:cs="Calibri"/>
                <w:color w:val="000000"/>
              </w:rPr>
            </w:pPr>
          </w:p>
        </w:tc>
        <w:tc>
          <w:tcPr>
            <w:tcW w:w="536" w:type="dxa"/>
            <w:shd w:val="clear" w:color="auto" w:fill="auto"/>
            <w:noWrap/>
            <w:hideMark/>
          </w:tcPr>
          <w:p w:rsidR="00434503" w:rsidRPr="004635E1" w:rsidRDefault="00434503" w:rsidP="006C1DE9">
            <w:pPr>
              <w:keepNext/>
              <w:rPr>
                <w:rFonts w:cs="Calibri"/>
                <w:color w:val="000000"/>
              </w:rPr>
            </w:pPr>
          </w:p>
        </w:tc>
      </w:tr>
    </w:tbl>
    <w:p w:rsidR="00930C00" w:rsidRDefault="006C1DE9" w:rsidP="006C1DE9">
      <w:pPr>
        <w:pStyle w:val="Lgende"/>
      </w:pPr>
      <w:bookmarkStart w:id="61" w:name="_Toc333924829"/>
      <w:r>
        <w:t xml:space="preserve">Tableau </w:t>
      </w:r>
      <w:fldSimple w:instr=" SEQ Tableau \* ARABIC ">
        <w:r w:rsidR="00B92698">
          <w:rPr>
            <w:noProof/>
          </w:rPr>
          <w:t>5</w:t>
        </w:r>
      </w:fldSimple>
      <w:r>
        <w:t xml:space="preserve">: </w:t>
      </w:r>
      <w:r w:rsidRPr="008A1B9C">
        <w:t xml:space="preserve">  Nombre de navire de chaque flottille fréquentant les MCZ du groupe Haig Fras par mois</w:t>
      </w:r>
      <w:bookmarkEnd w:id="61"/>
    </w:p>
    <w:p w:rsidR="004D29B4" w:rsidRDefault="004D29B4" w:rsidP="00434503">
      <w:pPr>
        <w:spacing w:line="360" w:lineRule="auto"/>
        <w:jc w:val="both"/>
      </w:pPr>
    </w:p>
    <w:p w:rsidR="004D29B4" w:rsidRDefault="004D29B4" w:rsidP="00434503">
      <w:pPr>
        <w:spacing w:line="360" w:lineRule="auto"/>
        <w:jc w:val="both"/>
      </w:pPr>
    </w:p>
    <w:p w:rsidR="004D29B4" w:rsidRDefault="004D29B4" w:rsidP="00434503">
      <w:pPr>
        <w:spacing w:line="360" w:lineRule="auto"/>
        <w:jc w:val="both"/>
      </w:pPr>
    </w:p>
    <w:p w:rsidR="006C1DE9" w:rsidRDefault="006C1DE9" w:rsidP="00434503">
      <w:pPr>
        <w:spacing w:line="360" w:lineRule="auto"/>
        <w:jc w:val="both"/>
      </w:pPr>
    </w:p>
    <w:p w:rsidR="00511E3E" w:rsidRDefault="00511E3E" w:rsidP="00434503">
      <w:pPr>
        <w:spacing w:line="360" w:lineRule="auto"/>
        <w:jc w:val="both"/>
      </w:pPr>
    </w:p>
    <w:p w:rsidR="00511E3E" w:rsidRDefault="00511E3E" w:rsidP="00434503">
      <w:pPr>
        <w:spacing w:line="360" w:lineRule="auto"/>
        <w:jc w:val="both"/>
      </w:pPr>
    </w:p>
    <w:p w:rsidR="00511E3E" w:rsidRDefault="00511E3E" w:rsidP="00434503">
      <w:pPr>
        <w:spacing w:line="360" w:lineRule="auto"/>
        <w:jc w:val="both"/>
      </w:pPr>
    </w:p>
    <w:p w:rsidR="00511E3E" w:rsidRDefault="00511E3E" w:rsidP="00434503">
      <w:pPr>
        <w:spacing w:line="360" w:lineRule="auto"/>
        <w:jc w:val="both"/>
      </w:pPr>
    </w:p>
    <w:p w:rsidR="004D29B4" w:rsidRDefault="004D29B4" w:rsidP="00434503">
      <w:pPr>
        <w:spacing w:line="360" w:lineRule="auto"/>
        <w:jc w:val="both"/>
      </w:pPr>
    </w:p>
    <w:tbl>
      <w:tblPr>
        <w:tblW w:w="10536" w:type="dxa"/>
        <w:tblInd w:w="-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9"/>
        <w:gridCol w:w="636"/>
        <w:gridCol w:w="516"/>
        <w:gridCol w:w="636"/>
        <w:gridCol w:w="756"/>
        <w:gridCol w:w="756"/>
        <w:gridCol w:w="756"/>
        <w:gridCol w:w="740"/>
        <w:gridCol w:w="740"/>
        <w:gridCol w:w="636"/>
        <w:gridCol w:w="636"/>
        <w:gridCol w:w="640"/>
        <w:gridCol w:w="516"/>
        <w:gridCol w:w="763"/>
      </w:tblGrid>
      <w:tr w:rsidR="001A5A5C" w:rsidRPr="004635E1" w:rsidTr="004635E1">
        <w:trPr>
          <w:trHeight w:val="300"/>
        </w:trPr>
        <w:tc>
          <w:tcPr>
            <w:tcW w:w="1809" w:type="dxa"/>
            <w:shd w:val="clear" w:color="auto" w:fill="548DD4"/>
            <w:noWrap/>
            <w:hideMark/>
          </w:tcPr>
          <w:p w:rsidR="001A5A5C" w:rsidRPr="004635E1" w:rsidRDefault="001A5A5C" w:rsidP="00434503">
            <w:pPr>
              <w:rPr>
                <w:rFonts w:cs="Calibri"/>
                <w:b/>
                <w:bCs/>
                <w:color w:val="FFFFFF"/>
              </w:rPr>
            </w:pPr>
            <w:r w:rsidRPr="004635E1">
              <w:rPr>
                <w:rFonts w:cs="Calibri"/>
                <w:b/>
                <w:bCs/>
                <w:color w:val="FFFFFF"/>
              </w:rPr>
              <w:t>Pourcentage de mailles dans le groupe Haig Fras</w:t>
            </w:r>
          </w:p>
        </w:tc>
        <w:tc>
          <w:tcPr>
            <w:tcW w:w="8727" w:type="dxa"/>
            <w:gridSpan w:val="13"/>
            <w:shd w:val="clear" w:color="auto" w:fill="548DD4"/>
            <w:noWrap/>
            <w:hideMark/>
          </w:tcPr>
          <w:p w:rsidR="001A5A5C" w:rsidRPr="004635E1" w:rsidRDefault="001A5A5C" w:rsidP="004635E1">
            <w:pPr>
              <w:jc w:val="center"/>
              <w:rPr>
                <w:rFonts w:cs="Calibri"/>
                <w:b/>
                <w:bCs/>
                <w:color w:val="FFFFFF"/>
              </w:rPr>
            </w:pPr>
            <w:r w:rsidRPr="004635E1">
              <w:rPr>
                <w:rFonts w:cs="Calibri"/>
                <w:b/>
                <w:bCs/>
                <w:color w:val="FFFFFF"/>
              </w:rPr>
              <w:t>Mois</w:t>
            </w:r>
          </w:p>
          <w:p w:rsidR="001A5A5C" w:rsidRPr="004635E1" w:rsidRDefault="001A5A5C" w:rsidP="004635E1">
            <w:pPr>
              <w:jc w:val="center"/>
              <w:rPr>
                <w:rFonts w:cs="Calibri"/>
                <w:b/>
                <w:bCs/>
                <w:color w:val="FFFFFF"/>
              </w:rPr>
            </w:pPr>
          </w:p>
          <w:p w:rsidR="001A5A5C" w:rsidRPr="004635E1" w:rsidRDefault="001A5A5C" w:rsidP="00434503">
            <w:pPr>
              <w:rPr>
                <w:rFonts w:cs="Calibri"/>
                <w:b/>
                <w:bCs/>
                <w:color w:val="FFFFFF"/>
              </w:rPr>
            </w:pPr>
          </w:p>
        </w:tc>
      </w:tr>
      <w:tr w:rsidR="001A5A5C" w:rsidRPr="004635E1" w:rsidTr="004635E1">
        <w:trPr>
          <w:trHeight w:val="300"/>
        </w:trPr>
        <w:tc>
          <w:tcPr>
            <w:tcW w:w="1809" w:type="dxa"/>
            <w:shd w:val="clear" w:color="auto" w:fill="548DD4"/>
            <w:noWrap/>
            <w:hideMark/>
          </w:tcPr>
          <w:p w:rsidR="00434503" w:rsidRPr="004635E1" w:rsidRDefault="00434503" w:rsidP="00434503">
            <w:pPr>
              <w:rPr>
                <w:rFonts w:cs="Calibri"/>
                <w:b/>
                <w:bCs/>
                <w:color w:val="FFFFFF"/>
              </w:rPr>
            </w:pPr>
            <w:r w:rsidRPr="004635E1">
              <w:rPr>
                <w:rFonts w:cs="Calibri"/>
                <w:b/>
                <w:bCs/>
                <w:color w:val="FFFFFF"/>
              </w:rPr>
              <w:t>Flottilles</w:t>
            </w:r>
          </w:p>
        </w:tc>
        <w:tc>
          <w:tcPr>
            <w:tcW w:w="636" w:type="dxa"/>
            <w:shd w:val="clear" w:color="auto" w:fill="548DD4"/>
            <w:noWrap/>
            <w:hideMark/>
          </w:tcPr>
          <w:p w:rsidR="00434503" w:rsidRPr="004635E1" w:rsidRDefault="00434503" w:rsidP="004635E1">
            <w:pPr>
              <w:jc w:val="right"/>
              <w:rPr>
                <w:rFonts w:cs="Calibri"/>
                <w:b/>
                <w:bCs/>
                <w:color w:val="FFFFFF"/>
              </w:rPr>
            </w:pPr>
            <w:r w:rsidRPr="004635E1">
              <w:rPr>
                <w:rFonts w:cs="Calibri"/>
                <w:b/>
                <w:bCs/>
                <w:color w:val="FFFFFF"/>
              </w:rPr>
              <w:t>1</w:t>
            </w:r>
          </w:p>
        </w:tc>
        <w:tc>
          <w:tcPr>
            <w:tcW w:w="516" w:type="dxa"/>
            <w:shd w:val="clear" w:color="auto" w:fill="548DD4"/>
            <w:noWrap/>
            <w:hideMark/>
          </w:tcPr>
          <w:p w:rsidR="00434503" w:rsidRPr="004635E1" w:rsidRDefault="00434503" w:rsidP="004635E1">
            <w:pPr>
              <w:jc w:val="right"/>
              <w:rPr>
                <w:rFonts w:cs="Calibri"/>
                <w:b/>
                <w:bCs/>
                <w:color w:val="FFFFFF"/>
              </w:rPr>
            </w:pPr>
            <w:r w:rsidRPr="004635E1">
              <w:rPr>
                <w:rFonts w:cs="Calibri"/>
                <w:b/>
                <w:bCs/>
                <w:color w:val="FFFFFF"/>
              </w:rPr>
              <w:t>2</w:t>
            </w:r>
          </w:p>
        </w:tc>
        <w:tc>
          <w:tcPr>
            <w:tcW w:w="636" w:type="dxa"/>
            <w:shd w:val="clear" w:color="auto" w:fill="548DD4"/>
            <w:noWrap/>
            <w:hideMark/>
          </w:tcPr>
          <w:p w:rsidR="00434503" w:rsidRPr="004635E1" w:rsidRDefault="00434503" w:rsidP="004635E1">
            <w:pPr>
              <w:jc w:val="right"/>
              <w:rPr>
                <w:rFonts w:cs="Calibri"/>
                <w:b/>
                <w:bCs/>
                <w:color w:val="FFFFFF"/>
              </w:rPr>
            </w:pPr>
            <w:r w:rsidRPr="004635E1">
              <w:rPr>
                <w:rFonts w:cs="Calibri"/>
                <w:b/>
                <w:bCs/>
                <w:color w:val="FFFFFF"/>
              </w:rPr>
              <w:t>3</w:t>
            </w:r>
          </w:p>
        </w:tc>
        <w:tc>
          <w:tcPr>
            <w:tcW w:w="756" w:type="dxa"/>
            <w:shd w:val="clear" w:color="auto" w:fill="548DD4"/>
            <w:noWrap/>
            <w:hideMark/>
          </w:tcPr>
          <w:p w:rsidR="00434503" w:rsidRPr="004635E1" w:rsidRDefault="00434503" w:rsidP="004635E1">
            <w:pPr>
              <w:jc w:val="right"/>
              <w:rPr>
                <w:rFonts w:cs="Calibri"/>
                <w:b/>
                <w:bCs/>
                <w:color w:val="FFFFFF"/>
              </w:rPr>
            </w:pPr>
            <w:r w:rsidRPr="004635E1">
              <w:rPr>
                <w:rFonts w:cs="Calibri"/>
                <w:b/>
                <w:bCs/>
                <w:color w:val="FFFFFF"/>
              </w:rPr>
              <w:t>4</w:t>
            </w:r>
          </w:p>
        </w:tc>
        <w:tc>
          <w:tcPr>
            <w:tcW w:w="756" w:type="dxa"/>
            <w:shd w:val="clear" w:color="auto" w:fill="548DD4"/>
            <w:noWrap/>
            <w:hideMark/>
          </w:tcPr>
          <w:p w:rsidR="00434503" w:rsidRPr="004635E1" w:rsidRDefault="00434503" w:rsidP="004635E1">
            <w:pPr>
              <w:jc w:val="right"/>
              <w:rPr>
                <w:rFonts w:cs="Calibri"/>
                <w:b/>
                <w:bCs/>
                <w:color w:val="FFFFFF"/>
              </w:rPr>
            </w:pPr>
            <w:r w:rsidRPr="004635E1">
              <w:rPr>
                <w:rFonts w:cs="Calibri"/>
                <w:b/>
                <w:bCs/>
                <w:color w:val="FFFFFF"/>
              </w:rPr>
              <w:t>5</w:t>
            </w:r>
          </w:p>
        </w:tc>
        <w:tc>
          <w:tcPr>
            <w:tcW w:w="756" w:type="dxa"/>
            <w:shd w:val="clear" w:color="auto" w:fill="548DD4"/>
            <w:noWrap/>
            <w:hideMark/>
          </w:tcPr>
          <w:p w:rsidR="00434503" w:rsidRPr="004635E1" w:rsidRDefault="00434503" w:rsidP="004635E1">
            <w:pPr>
              <w:jc w:val="right"/>
              <w:rPr>
                <w:rFonts w:cs="Calibri"/>
                <w:b/>
                <w:bCs/>
                <w:color w:val="FFFFFF"/>
              </w:rPr>
            </w:pPr>
            <w:r w:rsidRPr="004635E1">
              <w:rPr>
                <w:rFonts w:cs="Calibri"/>
                <w:b/>
                <w:bCs/>
                <w:color w:val="FFFFFF"/>
              </w:rPr>
              <w:t>6</w:t>
            </w:r>
          </w:p>
        </w:tc>
        <w:tc>
          <w:tcPr>
            <w:tcW w:w="740" w:type="dxa"/>
            <w:shd w:val="clear" w:color="auto" w:fill="548DD4"/>
            <w:noWrap/>
            <w:hideMark/>
          </w:tcPr>
          <w:p w:rsidR="00434503" w:rsidRPr="004635E1" w:rsidRDefault="00434503" w:rsidP="004635E1">
            <w:pPr>
              <w:jc w:val="right"/>
              <w:rPr>
                <w:rFonts w:cs="Calibri"/>
                <w:b/>
                <w:bCs/>
                <w:color w:val="FFFFFF"/>
              </w:rPr>
            </w:pPr>
            <w:r w:rsidRPr="004635E1">
              <w:rPr>
                <w:rFonts w:cs="Calibri"/>
                <w:b/>
                <w:bCs/>
                <w:color w:val="FFFFFF"/>
              </w:rPr>
              <w:t>7</w:t>
            </w:r>
          </w:p>
        </w:tc>
        <w:tc>
          <w:tcPr>
            <w:tcW w:w="740" w:type="dxa"/>
            <w:shd w:val="clear" w:color="auto" w:fill="548DD4"/>
            <w:noWrap/>
            <w:hideMark/>
          </w:tcPr>
          <w:p w:rsidR="00434503" w:rsidRPr="004635E1" w:rsidRDefault="00434503" w:rsidP="004635E1">
            <w:pPr>
              <w:jc w:val="right"/>
              <w:rPr>
                <w:rFonts w:cs="Calibri"/>
                <w:b/>
                <w:bCs/>
                <w:color w:val="FFFFFF"/>
              </w:rPr>
            </w:pPr>
            <w:r w:rsidRPr="004635E1">
              <w:rPr>
                <w:rFonts w:cs="Calibri"/>
                <w:b/>
                <w:bCs/>
                <w:color w:val="FFFFFF"/>
              </w:rPr>
              <w:t>8</w:t>
            </w:r>
          </w:p>
        </w:tc>
        <w:tc>
          <w:tcPr>
            <w:tcW w:w="636" w:type="dxa"/>
            <w:shd w:val="clear" w:color="auto" w:fill="548DD4"/>
            <w:noWrap/>
            <w:hideMark/>
          </w:tcPr>
          <w:p w:rsidR="00434503" w:rsidRPr="004635E1" w:rsidRDefault="00434503" w:rsidP="004635E1">
            <w:pPr>
              <w:jc w:val="right"/>
              <w:rPr>
                <w:rFonts w:cs="Calibri"/>
                <w:b/>
                <w:bCs/>
                <w:color w:val="FFFFFF"/>
              </w:rPr>
            </w:pPr>
            <w:r w:rsidRPr="004635E1">
              <w:rPr>
                <w:rFonts w:cs="Calibri"/>
                <w:b/>
                <w:bCs/>
                <w:color w:val="FFFFFF"/>
              </w:rPr>
              <w:t>9</w:t>
            </w:r>
          </w:p>
        </w:tc>
        <w:tc>
          <w:tcPr>
            <w:tcW w:w="636" w:type="dxa"/>
            <w:shd w:val="clear" w:color="auto" w:fill="548DD4"/>
            <w:noWrap/>
            <w:hideMark/>
          </w:tcPr>
          <w:p w:rsidR="00434503" w:rsidRPr="004635E1" w:rsidRDefault="00434503" w:rsidP="004635E1">
            <w:pPr>
              <w:jc w:val="right"/>
              <w:rPr>
                <w:rFonts w:cs="Calibri"/>
                <w:b/>
                <w:bCs/>
                <w:color w:val="FFFFFF"/>
              </w:rPr>
            </w:pPr>
            <w:r w:rsidRPr="004635E1">
              <w:rPr>
                <w:rFonts w:cs="Calibri"/>
                <w:b/>
                <w:bCs/>
                <w:color w:val="FFFFFF"/>
              </w:rPr>
              <w:t>10</w:t>
            </w:r>
          </w:p>
        </w:tc>
        <w:tc>
          <w:tcPr>
            <w:tcW w:w="640" w:type="dxa"/>
            <w:shd w:val="clear" w:color="auto" w:fill="548DD4"/>
            <w:noWrap/>
            <w:hideMark/>
          </w:tcPr>
          <w:p w:rsidR="00434503" w:rsidRPr="004635E1" w:rsidRDefault="00434503" w:rsidP="004635E1">
            <w:pPr>
              <w:jc w:val="right"/>
              <w:rPr>
                <w:rFonts w:cs="Calibri"/>
                <w:b/>
                <w:bCs/>
                <w:color w:val="FFFFFF"/>
              </w:rPr>
            </w:pPr>
            <w:r w:rsidRPr="004635E1">
              <w:rPr>
                <w:rFonts w:cs="Calibri"/>
                <w:b/>
                <w:bCs/>
                <w:color w:val="FFFFFF"/>
              </w:rPr>
              <w:t>11</w:t>
            </w:r>
          </w:p>
        </w:tc>
        <w:tc>
          <w:tcPr>
            <w:tcW w:w="516" w:type="dxa"/>
            <w:shd w:val="clear" w:color="auto" w:fill="548DD4"/>
            <w:noWrap/>
            <w:hideMark/>
          </w:tcPr>
          <w:p w:rsidR="00434503" w:rsidRPr="004635E1" w:rsidRDefault="00434503" w:rsidP="004635E1">
            <w:pPr>
              <w:jc w:val="right"/>
              <w:rPr>
                <w:rFonts w:cs="Calibri"/>
                <w:b/>
                <w:bCs/>
                <w:color w:val="FFFFFF"/>
              </w:rPr>
            </w:pPr>
            <w:r w:rsidRPr="004635E1">
              <w:rPr>
                <w:rFonts w:cs="Calibri"/>
                <w:b/>
                <w:bCs/>
                <w:color w:val="FFFFFF"/>
              </w:rPr>
              <w:t>12</w:t>
            </w:r>
          </w:p>
        </w:tc>
        <w:tc>
          <w:tcPr>
            <w:tcW w:w="763" w:type="dxa"/>
            <w:shd w:val="clear" w:color="auto" w:fill="548DD4"/>
            <w:noWrap/>
            <w:hideMark/>
          </w:tcPr>
          <w:p w:rsidR="00434503" w:rsidRPr="004635E1" w:rsidRDefault="00434503" w:rsidP="00434503">
            <w:pPr>
              <w:rPr>
                <w:rFonts w:cs="Calibri"/>
                <w:b/>
                <w:bCs/>
                <w:color w:val="FFFFFF"/>
              </w:rPr>
            </w:pPr>
            <w:r w:rsidRPr="004635E1">
              <w:rPr>
                <w:rFonts w:cs="Calibri"/>
                <w:b/>
                <w:bCs/>
                <w:color w:val="FFFFFF"/>
              </w:rPr>
              <w:t>Total</w:t>
            </w:r>
          </w:p>
        </w:tc>
      </w:tr>
      <w:tr w:rsidR="00434503" w:rsidRPr="004635E1" w:rsidTr="004635E1">
        <w:trPr>
          <w:trHeight w:val="300"/>
        </w:trPr>
        <w:tc>
          <w:tcPr>
            <w:tcW w:w="1809" w:type="dxa"/>
            <w:shd w:val="clear" w:color="auto" w:fill="auto"/>
            <w:noWrap/>
            <w:hideMark/>
          </w:tcPr>
          <w:p w:rsidR="00434503" w:rsidRPr="004635E1" w:rsidRDefault="00434503" w:rsidP="00434503">
            <w:pPr>
              <w:rPr>
                <w:rFonts w:cs="Calibri"/>
                <w:color w:val="000000"/>
              </w:rPr>
            </w:pPr>
            <w:r w:rsidRPr="004635E1">
              <w:rPr>
                <w:rFonts w:cs="Calibri"/>
                <w:color w:val="000000"/>
              </w:rPr>
              <w:t>1</w:t>
            </w:r>
          </w:p>
        </w:tc>
        <w:tc>
          <w:tcPr>
            <w:tcW w:w="63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13,0</w:t>
            </w:r>
          </w:p>
        </w:tc>
        <w:tc>
          <w:tcPr>
            <w:tcW w:w="51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9,9</w:t>
            </w:r>
          </w:p>
        </w:tc>
        <w:tc>
          <w:tcPr>
            <w:tcW w:w="63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12,2</w:t>
            </w:r>
          </w:p>
        </w:tc>
        <w:tc>
          <w:tcPr>
            <w:tcW w:w="75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13,1</w:t>
            </w:r>
          </w:p>
        </w:tc>
        <w:tc>
          <w:tcPr>
            <w:tcW w:w="75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11,9</w:t>
            </w:r>
          </w:p>
        </w:tc>
        <w:tc>
          <w:tcPr>
            <w:tcW w:w="75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13,8</w:t>
            </w:r>
          </w:p>
        </w:tc>
        <w:tc>
          <w:tcPr>
            <w:tcW w:w="740"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13,4</w:t>
            </w:r>
          </w:p>
        </w:tc>
        <w:tc>
          <w:tcPr>
            <w:tcW w:w="740"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12,6</w:t>
            </w:r>
          </w:p>
        </w:tc>
        <w:tc>
          <w:tcPr>
            <w:tcW w:w="63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11,1</w:t>
            </w:r>
          </w:p>
        </w:tc>
        <w:tc>
          <w:tcPr>
            <w:tcW w:w="63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9,7</w:t>
            </w:r>
          </w:p>
        </w:tc>
        <w:tc>
          <w:tcPr>
            <w:tcW w:w="640"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12,3</w:t>
            </w:r>
          </w:p>
        </w:tc>
        <w:tc>
          <w:tcPr>
            <w:tcW w:w="51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9,7</w:t>
            </w:r>
          </w:p>
        </w:tc>
        <w:tc>
          <w:tcPr>
            <w:tcW w:w="763"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11,9</w:t>
            </w:r>
          </w:p>
        </w:tc>
      </w:tr>
      <w:tr w:rsidR="00434503" w:rsidRPr="004635E1" w:rsidTr="004635E1">
        <w:trPr>
          <w:trHeight w:val="300"/>
        </w:trPr>
        <w:tc>
          <w:tcPr>
            <w:tcW w:w="1809" w:type="dxa"/>
            <w:shd w:val="clear" w:color="auto" w:fill="auto"/>
            <w:noWrap/>
            <w:hideMark/>
          </w:tcPr>
          <w:p w:rsidR="00434503" w:rsidRPr="004635E1" w:rsidRDefault="00434503" w:rsidP="00434503">
            <w:pPr>
              <w:rPr>
                <w:rFonts w:cs="Calibri"/>
                <w:color w:val="000000"/>
              </w:rPr>
            </w:pPr>
            <w:r w:rsidRPr="004635E1">
              <w:rPr>
                <w:rFonts w:cs="Calibri"/>
                <w:color w:val="000000"/>
              </w:rPr>
              <w:t>4</w:t>
            </w:r>
          </w:p>
        </w:tc>
        <w:tc>
          <w:tcPr>
            <w:tcW w:w="636" w:type="dxa"/>
            <w:shd w:val="clear" w:color="auto" w:fill="auto"/>
            <w:noWrap/>
            <w:hideMark/>
          </w:tcPr>
          <w:p w:rsidR="00434503" w:rsidRPr="004635E1" w:rsidRDefault="00434503" w:rsidP="00434503">
            <w:pPr>
              <w:rPr>
                <w:rFonts w:cs="Calibri"/>
                <w:color w:val="000000"/>
              </w:rPr>
            </w:pPr>
          </w:p>
        </w:tc>
        <w:tc>
          <w:tcPr>
            <w:tcW w:w="516" w:type="dxa"/>
            <w:shd w:val="clear" w:color="auto" w:fill="auto"/>
            <w:noWrap/>
            <w:hideMark/>
          </w:tcPr>
          <w:p w:rsidR="00434503" w:rsidRPr="004635E1" w:rsidRDefault="00434503" w:rsidP="00434503">
            <w:pPr>
              <w:rPr>
                <w:rFonts w:cs="Calibri"/>
                <w:color w:val="000000"/>
              </w:rPr>
            </w:pPr>
          </w:p>
        </w:tc>
        <w:tc>
          <w:tcPr>
            <w:tcW w:w="636" w:type="dxa"/>
            <w:shd w:val="clear" w:color="auto" w:fill="auto"/>
            <w:noWrap/>
            <w:hideMark/>
          </w:tcPr>
          <w:p w:rsidR="00434503" w:rsidRPr="004635E1" w:rsidRDefault="00434503" w:rsidP="00434503">
            <w:pPr>
              <w:rPr>
                <w:rFonts w:cs="Calibri"/>
                <w:color w:val="000000"/>
              </w:rPr>
            </w:pPr>
          </w:p>
        </w:tc>
        <w:tc>
          <w:tcPr>
            <w:tcW w:w="756" w:type="dxa"/>
            <w:shd w:val="clear" w:color="auto" w:fill="auto"/>
            <w:noWrap/>
            <w:hideMark/>
          </w:tcPr>
          <w:p w:rsidR="00434503" w:rsidRPr="004635E1" w:rsidRDefault="00434503" w:rsidP="00434503">
            <w:pPr>
              <w:rPr>
                <w:rFonts w:cs="Calibri"/>
                <w:color w:val="000000"/>
              </w:rPr>
            </w:pPr>
          </w:p>
        </w:tc>
        <w:tc>
          <w:tcPr>
            <w:tcW w:w="75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7,4</w:t>
            </w:r>
          </w:p>
        </w:tc>
        <w:tc>
          <w:tcPr>
            <w:tcW w:w="75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7,4</w:t>
            </w:r>
          </w:p>
        </w:tc>
        <w:tc>
          <w:tcPr>
            <w:tcW w:w="740"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7,4</w:t>
            </w:r>
          </w:p>
        </w:tc>
        <w:tc>
          <w:tcPr>
            <w:tcW w:w="740"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7,5</w:t>
            </w:r>
          </w:p>
        </w:tc>
        <w:tc>
          <w:tcPr>
            <w:tcW w:w="63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9,7</w:t>
            </w:r>
          </w:p>
        </w:tc>
        <w:tc>
          <w:tcPr>
            <w:tcW w:w="63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4,9</w:t>
            </w:r>
          </w:p>
        </w:tc>
        <w:tc>
          <w:tcPr>
            <w:tcW w:w="640"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0,3</w:t>
            </w:r>
          </w:p>
        </w:tc>
        <w:tc>
          <w:tcPr>
            <w:tcW w:w="51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0,3</w:t>
            </w:r>
          </w:p>
        </w:tc>
        <w:tc>
          <w:tcPr>
            <w:tcW w:w="763"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5,6</w:t>
            </w:r>
          </w:p>
        </w:tc>
      </w:tr>
      <w:tr w:rsidR="00434503" w:rsidRPr="004635E1" w:rsidTr="004635E1">
        <w:trPr>
          <w:trHeight w:val="300"/>
        </w:trPr>
        <w:tc>
          <w:tcPr>
            <w:tcW w:w="1809" w:type="dxa"/>
            <w:shd w:val="clear" w:color="auto" w:fill="auto"/>
            <w:noWrap/>
            <w:hideMark/>
          </w:tcPr>
          <w:p w:rsidR="00434503" w:rsidRPr="004635E1" w:rsidRDefault="00434503" w:rsidP="00434503">
            <w:pPr>
              <w:rPr>
                <w:rFonts w:cs="Calibri"/>
                <w:color w:val="000000"/>
              </w:rPr>
            </w:pPr>
            <w:r w:rsidRPr="004635E1">
              <w:rPr>
                <w:rFonts w:cs="Calibri"/>
                <w:color w:val="000000"/>
              </w:rPr>
              <w:t>5</w:t>
            </w:r>
          </w:p>
        </w:tc>
        <w:tc>
          <w:tcPr>
            <w:tcW w:w="63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0,2</w:t>
            </w:r>
          </w:p>
        </w:tc>
        <w:tc>
          <w:tcPr>
            <w:tcW w:w="516" w:type="dxa"/>
            <w:shd w:val="clear" w:color="auto" w:fill="auto"/>
            <w:noWrap/>
            <w:hideMark/>
          </w:tcPr>
          <w:p w:rsidR="00434503" w:rsidRPr="004635E1" w:rsidRDefault="00434503" w:rsidP="00434503">
            <w:pPr>
              <w:rPr>
                <w:rFonts w:cs="Calibri"/>
                <w:color w:val="000000"/>
              </w:rPr>
            </w:pPr>
          </w:p>
        </w:tc>
        <w:tc>
          <w:tcPr>
            <w:tcW w:w="63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3,2</w:t>
            </w:r>
          </w:p>
        </w:tc>
        <w:tc>
          <w:tcPr>
            <w:tcW w:w="75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2,1</w:t>
            </w:r>
          </w:p>
        </w:tc>
        <w:tc>
          <w:tcPr>
            <w:tcW w:w="75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2,1</w:t>
            </w:r>
          </w:p>
        </w:tc>
        <w:tc>
          <w:tcPr>
            <w:tcW w:w="75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2,1</w:t>
            </w:r>
          </w:p>
        </w:tc>
        <w:tc>
          <w:tcPr>
            <w:tcW w:w="740"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2,6</w:t>
            </w:r>
          </w:p>
        </w:tc>
        <w:tc>
          <w:tcPr>
            <w:tcW w:w="740"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2,1</w:t>
            </w:r>
          </w:p>
        </w:tc>
        <w:tc>
          <w:tcPr>
            <w:tcW w:w="63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2,1</w:t>
            </w:r>
          </w:p>
        </w:tc>
        <w:tc>
          <w:tcPr>
            <w:tcW w:w="63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0,6</w:t>
            </w:r>
          </w:p>
        </w:tc>
        <w:tc>
          <w:tcPr>
            <w:tcW w:w="640"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0,7</w:t>
            </w:r>
          </w:p>
        </w:tc>
        <w:tc>
          <w:tcPr>
            <w:tcW w:w="516"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0,6</w:t>
            </w:r>
          </w:p>
        </w:tc>
        <w:tc>
          <w:tcPr>
            <w:tcW w:w="763" w:type="dxa"/>
            <w:shd w:val="clear" w:color="auto" w:fill="auto"/>
            <w:noWrap/>
            <w:hideMark/>
          </w:tcPr>
          <w:p w:rsidR="00434503" w:rsidRPr="004635E1" w:rsidRDefault="00434503" w:rsidP="004635E1">
            <w:pPr>
              <w:keepNext/>
              <w:jc w:val="right"/>
              <w:rPr>
                <w:rFonts w:cs="Calibri"/>
                <w:color w:val="000000"/>
              </w:rPr>
            </w:pPr>
            <w:r w:rsidRPr="004635E1">
              <w:rPr>
                <w:rFonts w:cs="Calibri"/>
                <w:color w:val="000000"/>
              </w:rPr>
              <w:t>1,7</w:t>
            </w:r>
          </w:p>
        </w:tc>
      </w:tr>
    </w:tbl>
    <w:p w:rsidR="001A5A5C" w:rsidRDefault="001A5A5C">
      <w:pPr>
        <w:pStyle w:val="Lgende"/>
      </w:pPr>
      <w:bookmarkStart w:id="62" w:name="_Toc333924830"/>
      <w:r>
        <w:t xml:space="preserve">Tableau </w:t>
      </w:r>
      <w:fldSimple w:instr=" SEQ Tableau \* ARABIC ">
        <w:r w:rsidR="00B92698">
          <w:rPr>
            <w:noProof/>
          </w:rPr>
          <w:t>6</w:t>
        </w:r>
      </w:fldSimple>
      <w:r>
        <w:t xml:space="preserve"> : </w:t>
      </w:r>
      <w:r w:rsidRPr="00F01CBF">
        <w:t>Proportion mensuelle de mailles situées dans les zones Haig Fras pour les navires fréquentant cette zone</w:t>
      </w:r>
      <w:bookmarkEnd w:id="62"/>
    </w:p>
    <w:p w:rsidR="00434503" w:rsidRDefault="00434503" w:rsidP="00434503">
      <w:pPr>
        <w:jc w:val="both"/>
      </w:pPr>
    </w:p>
    <w:p w:rsidR="00434503" w:rsidRDefault="00434503" w:rsidP="00434503">
      <w:pPr>
        <w:jc w:val="both"/>
      </w:pPr>
    </w:p>
    <w:p w:rsidR="00434503" w:rsidRDefault="00434503" w:rsidP="00434503">
      <w:pPr>
        <w:spacing w:line="360" w:lineRule="auto"/>
        <w:jc w:val="both"/>
      </w:pPr>
      <w:r w:rsidRPr="0032224F">
        <w:t xml:space="preserve">Sur le  </w:t>
      </w:r>
      <w:r w:rsidR="00D411FD">
        <w:t>tableau 8</w:t>
      </w:r>
      <w:r>
        <w:t xml:space="preserve"> on observe que les bateaux de 3 flottilles distinctes fréquentent les MCZ du groupe « Haig Fras » : les navires des Flottilles Sud-Irlande (1), Ouest Bretagne (4) et Mer d’iroise/Sortie Manche. En termes de nombre de bateaux touchés, la flottile Sud Irlande est de loin la plus touchée puisque la quasi-totalité des navires enquêtés qui la compose la fréquente pendant 6 mois ou plus de l’année. Le calcul du pourcentage de mailles fréquentées dans les zones du groupe Haig Fras par rapport au nombre total de maille fréquentée par la flottille permet d’estimer l’importance de ces zones dans l’activité de pêche des navires des différentes flottilles. Ce calcul nous montre que la flottille 1 est celle qui fréquente le plus les zones du groupe Haig Fras avec une moyenne de 11% de fréquentation qui y est réalisée. Les Flottilles 4 et 5 connaissent une fréquentation plus faible de la zone avec respectivement 6 et 2% de leur fréquentation qui est effectuée dans les zones du groupe Haig Fras. Cette fréquentation est toutefois très saisonnière (surtout pour la flottille 4) puisque la quasi-totalité de la fréquentation de ces deux flottilles est effectuée l’été (de mai à octobre pour la flottille 4 et de mars à septembre pour la 5).</w:t>
      </w:r>
    </w:p>
    <w:p w:rsidR="00434503" w:rsidRDefault="00434503" w:rsidP="00434503">
      <w:pPr>
        <w:spacing w:line="360" w:lineRule="auto"/>
        <w:jc w:val="both"/>
      </w:pPr>
      <w:r>
        <w:t>Perte de prod et de vente</w:t>
      </w:r>
    </w:p>
    <w:p w:rsidR="00434503" w:rsidRDefault="00434503" w:rsidP="00434503">
      <w:pPr>
        <w:spacing w:line="360" w:lineRule="auto"/>
        <w:jc w:val="both"/>
      </w:pPr>
      <w:r>
        <w:t>L’étude de la proportion du chiffre d’affaire réalisé dans les MCZ va nous permettre de déterminer si celui-ci est comparable à la proportion de la fréquentation qui y est réalisé ou si nous avons affaire à des zones qui ont un poids économique particulier. Pour cela, on peut passer par un traitement de toute la flotte qui consiste à extraire pour tous les bateaux la part de leur chiffre de vente qui est fait dans les MCZ du groupe Haig Fras et à le comparer à leur chiffre de vente total.</w:t>
      </w:r>
    </w:p>
    <w:p w:rsidR="004D29B4" w:rsidRDefault="004D29B4" w:rsidP="00434503">
      <w:pPr>
        <w:spacing w:line="360" w:lineRule="auto"/>
        <w:jc w:val="both"/>
      </w:pPr>
    </w:p>
    <w:p w:rsidR="004D29B4" w:rsidRDefault="004D29B4" w:rsidP="00434503">
      <w:pPr>
        <w:spacing w:line="360" w:lineRule="auto"/>
        <w:jc w:val="both"/>
      </w:pPr>
    </w:p>
    <w:p w:rsidR="004D29B4" w:rsidRDefault="004D29B4" w:rsidP="00434503">
      <w:pPr>
        <w:spacing w:line="360" w:lineRule="auto"/>
        <w:jc w:val="both"/>
      </w:pPr>
    </w:p>
    <w:p w:rsidR="004D29B4" w:rsidRDefault="004D29B4" w:rsidP="00434503">
      <w:pPr>
        <w:spacing w:line="360" w:lineRule="auto"/>
        <w:jc w:val="both"/>
      </w:pPr>
    </w:p>
    <w:tbl>
      <w:tblPr>
        <w:tblW w:w="33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60"/>
        <w:gridCol w:w="2140"/>
      </w:tblGrid>
      <w:tr w:rsidR="00434503" w:rsidRPr="004635E1" w:rsidTr="004635E1">
        <w:trPr>
          <w:trHeight w:val="300"/>
        </w:trPr>
        <w:tc>
          <w:tcPr>
            <w:tcW w:w="1160" w:type="dxa"/>
            <w:shd w:val="clear" w:color="auto" w:fill="548DD4"/>
            <w:noWrap/>
            <w:hideMark/>
          </w:tcPr>
          <w:p w:rsidR="00434503" w:rsidRPr="004635E1" w:rsidRDefault="00434503" w:rsidP="00434503">
            <w:pPr>
              <w:rPr>
                <w:rFonts w:cs="Calibri"/>
                <w:b/>
                <w:color w:val="FFFFFF"/>
              </w:rPr>
            </w:pPr>
            <w:r w:rsidRPr="004635E1">
              <w:rPr>
                <w:rFonts w:cs="Calibri"/>
                <w:b/>
                <w:color w:val="FFFFFF"/>
              </w:rPr>
              <w:t>Flottilles</w:t>
            </w:r>
          </w:p>
        </w:tc>
        <w:tc>
          <w:tcPr>
            <w:tcW w:w="2140" w:type="dxa"/>
            <w:shd w:val="clear" w:color="auto" w:fill="548DD4"/>
            <w:noWrap/>
            <w:hideMark/>
          </w:tcPr>
          <w:p w:rsidR="00434503" w:rsidRPr="004635E1" w:rsidRDefault="00434503" w:rsidP="00434503">
            <w:pPr>
              <w:rPr>
                <w:rFonts w:cs="Calibri"/>
                <w:b/>
                <w:color w:val="FFFFFF"/>
              </w:rPr>
            </w:pPr>
            <w:r w:rsidRPr="004635E1">
              <w:rPr>
                <w:rFonts w:cs="Calibri"/>
                <w:b/>
                <w:color w:val="FFFFFF"/>
              </w:rPr>
              <w:t>Pertes due à Haig Fras</w:t>
            </w:r>
          </w:p>
        </w:tc>
      </w:tr>
      <w:tr w:rsidR="00434503" w:rsidRPr="004635E1" w:rsidTr="004635E1">
        <w:trPr>
          <w:trHeight w:val="300"/>
        </w:trPr>
        <w:tc>
          <w:tcPr>
            <w:tcW w:w="1160"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0</w:t>
            </w:r>
          </w:p>
        </w:tc>
        <w:tc>
          <w:tcPr>
            <w:tcW w:w="2140"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0,0</w:t>
            </w:r>
          </w:p>
        </w:tc>
      </w:tr>
      <w:tr w:rsidR="00434503" w:rsidRPr="004635E1" w:rsidTr="004635E1">
        <w:trPr>
          <w:trHeight w:val="300"/>
        </w:trPr>
        <w:tc>
          <w:tcPr>
            <w:tcW w:w="1160"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w:t>
            </w:r>
          </w:p>
        </w:tc>
        <w:tc>
          <w:tcPr>
            <w:tcW w:w="2140"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9,1</w:t>
            </w:r>
          </w:p>
        </w:tc>
      </w:tr>
      <w:tr w:rsidR="00434503" w:rsidRPr="004635E1" w:rsidTr="004635E1">
        <w:trPr>
          <w:trHeight w:val="300"/>
        </w:trPr>
        <w:tc>
          <w:tcPr>
            <w:tcW w:w="1160"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2</w:t>
            </w:r>
          </w:p>
        </w:tc>
        <w:tc>
          <w:tcPr>
            <w:tcW w:w="2140"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0,0</w:t>
            </w:r>
          </w:p>
        </w:tc>
      </w:tr>
      <w:tr w:rsidR="00434503" w:rsidRPr="004635E1" w:rsidTr="004635E1">
        <w:trPr>
          <w:trHeight w:val="300"/>
        </w:trPr>
        <w:tc>
          <w:tcPr>
            <w:tcW w:w="1160"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3</w:t>
            </w:r>
          </w:p>
        </w:tc>
        <w:tc>
          <w:tcPr>
            <w:tcW w:w="2140"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0,0</w:t>
            </w:r>
          </w:p>
        </w:tc>
      </w:tr>
      <w:tr w:rsidR="00434503" w:rsidRPr="004635E1" w:rsidTr="004635E1">
        <w:trPr>
          <w:trHeight w:val="300"/>
        </w:trPr>
        <w:tc>
          <w:tcPr>
            <w:tcW w:w="1160"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4</w:t>
            </w:r>
          </w:p>
        </w:tc>
        <w:tc>
          <w:tcPr>
            <w:tcW w:w="2140"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1,1</w:t>
            </w:r>
          </w:p>
        </w:tc>
      </w:tr>
      <w:tr w:rsidR="00434503" w:rsidRPr="004635E1" w:rsidTr="004635E1">
        <w:trPr>
          <w:trHeight w:val="300"/>
        </w:trPr>
        <w:tc>
          <w:tcPr>
            <w:tcW w:w="1160"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5</w:t>
            </w:r>
          </w:p>
        </w:tc>
        <w:tc>
          <w:tcPr>
            <w:tcW w:w="2140" w:type="dxa"/>
            <w:shd w:val="clear" w:color="auto" w:fill="auto"/>
            <w:noWrap/>
            <w:hideMark/>
          </w:tcPr>
          <w:p w:rsidR="00434503" w:rsidRPr="004635E1" w:rsidRDefault="00434503" w:rsidP="004635E1">
            <w:pPr>
              <w:jc w:val="right"/>
              <w:rPr>
                <w:rFonts w:cs="Calibri"/>
                <w:color w:val="000000"/>
              </w:rPr>
            </w:pPr>
            <w:r w:rsidRPr="004635E1">
              <w:rPr>
                <w:rFonts w:cs="Calibri"/>
                <w:color w:val="000000"/>
              </w:rPr>
              <w:t>1,7</w:t>
            </w:r>
          </w:p>
        </w:tc>
      </w:tr>
      <w:tr w:rsidR="00434503" w:rsidRPr="004635E1" w:rsidTr="004635E1">
        <w:trPr>
          <w:trHeight w:val="300"/>
        </w:trPr>
        <w:tc>
          <w:tcPr>
            <w:tcW w:w="1160" w:type="dxa"/>
            <w:shd w:val="clear" w:color="auto" w:fill="548DD4"/>
            <w:noWrap/>
            <w:hideMark/>
          </w:tcPr>
          <w:p w:rsidR="00434503" w:rsidRPr="004635E1" w:rsidRDefault="00434503" w:rsidP="00434503">
            <w:pPr>
              <w:rPr>
                <w:rFonts w:cs="Calibri"/>
                <w:b/>
                <w:color w:val="FFFFFF"/>
              </w:rPr>
            </w:pPr>
            <w:r w:rsidRPr="004635E1">
              <w:rPr>
                <w:rFonts w:cs="Calibri"/>
                <w:b/>
                <w:color w:val="FFFFFF"/>
              </w:rPr>
              <w:t>Total</w:t>
            </w:r>
          </w:p>
        </w:tc>
        <w:tc>
          <w:tcPr>
            <w:tcW w:w="2140" w:type="dxa"/>
            <w:shd w:val="clear" w:color="auto" w:fill="548DD4"/>
            <w:noWrap/>
            <w:hideMark/>
          </w:tcPr>
          <w:p w:rsidR="00434503" w:rsidRPr="004635E1" w:rsidRDefault="00434503" w:rsidP="004635E1">
            <w:pPr>
              <w:keepNext/>
              <w:jc w:val="right"/>
              <w:rPr>
                <w:rFonts w:cs="Calibri"/>
                <w:b/>
                <w:color w:val="FFFFFF"/>
              </w:rPr>
            </w:pPr>
            <w:r w:rsidRPr="004635E1">
              <w:rPr>
                <w:rFonts w:cs="Calibri"/>
                <w:b/>
                <w:color w:val="FFFFFF"/>
              </w:rPr>
              <w:t>2,3</w:t>
            </w:r>
          </w:p>
        </w:tc>
      </w:tr>
    </w:tbl>
    <w:p w:rsidR="00930C00" w:rsidRDefault="001A5A5C" w:rsidP="001A5A5C">
      <w:pPr>
        <w:pStyle w:val="Lgende"/>
      </w:pPr>
      <w:bookmarkStart w:id="63" w:name="_Toc333924831"/>
      <w:r>
        <w:t xml:space="preserve">Tableau </w:t>
      </w:r>
      <w:fldSimple w:instr=" SEQ Tableau \* ARABIC ">
        <w:r w:rsidR="00B92698">
          <w:rPr>
            <w:noProof/>
          </w:rPr>
          <w:t>7</w:t>
        </w:r>
      </w:fldSimple>
      <w:r>
        <w:t xml:space="preserve"> : </w:t>
      </w:r>
      <w:r w:rsidRPr="002B0AD9">
        <w:t>Pourcentage de Perte du chiffre d’affaire de tous les bateaux enquêtés dans les MCZ du groupe Haig Fras</w:t>
      </w:r>
      <w:bookmarkEnd w:id="63"/>
    </w:p>
    <w:p w:rsidR="001A5A5C" w:rsidRPr="001A5A5C" w:rsidRDefault="001A5A5C" w:rsidP="001A5A5C"/>
    <w:p w:rsidR="00434503" w:rsidRDefault="00434503" w:rsidP="00434503">
      <w:pPr>
        <w:spacing w:line="360" w:lineRule="auto"/>
        <w:jc w:val="both"/>
      </w:pPr>
      <w:r>
        <w:t>On remarque à la lecture de ce tableau que la proportion de chiffre d’affaire réalisée par les navires Pêcheurs De Bretagne dans cette zone est assez importante pour les navires de la flottille 1. Cette même proportion pour les autres flottilles fréquentant la zone, semble pour le moins mesuré. Cependant, il ne faut pas perdre de vue qu’un traitement totale comme celui que nous venons de présenter prend en compte la production de tous les navires y compris ceux qui ne fréquentent pas du tout la zone Haig Fras. Nous avons donc à faire ici à une dilution de l’influence réelle de la zone et il est plus judicieux de travailler uniquement sur les navires fréquentant la zone</w:t>
      </w:r>
    </w:p>
    <w:p w:rsidR="00434503" w:rsidRDefault="00434503" w:rsidP="00434503">
      <w:pPr>
        <w:spacing w:line="360" w:lineRule="auto"/>
        <w:jc w:val="both"/>
      </w:pPr>
    </w:p>
    <w:p w:rsidR="00434503" w:rsidRDefault="00434503" w:rsidP="00434503">
      <w:pPr>
        <w:spacing w:line="360" w:lineRule="auto"/>
        <w:jc w:val="both"/>
      </w:pPr>
    </w:p>
    <w:p w:rsidR="004D29B4" w:rsidRDefault="004D29B4" w:rsidP="00434503">
      <w:pPr>
        <w:spacing w:line="360" w:lineRule="auto"/>
        <w:jc w:val="both"/>
      </w:pPr>
    </w:p>
    <w:p w:rsidR="004D29B4" w:rsidRDefault="004D29B4" w:rsidP="00434503">
      <w:pPr>
        <w:spacing w:line="360" w:lineRule="auto"/>
        <w:jc w:val="both"/>
      </w:pPr>
    </w:p>
    <w:p w:rsidR="004D29B4" w:rsidRDefault="004D29B4" w:rsidP="00434503">
      <w:pPr>
        <w:spacing w:line="360" w:lineRule="auto"/>
        <w:jc w:val="both"/>
      </w:pPr>
    </w:p>
    <w:p w:rsidR="004D29B4" w:rsidRDefault="004D29B4" w:rsidP="00434503">
      <w:pPr>
        <w:spacing w:line="360" w:lineRule="auto"/>
        <w:jc w:val="both"/>
      </w:pPr>
    </w:p>
    <w:p w:rsidR="004D29B4" w:rsidRDefault="004D29B4" w:rsidP="00434503">
      <w:pPr>
        <w:spacing w:line="360" w:lineRule="auto"/>
        <w:jc w:val="both"/>
      </w:pPr>
    </w:p>
    <w:p w:rsidR="004D29B4" w:rsidRDefault="004D29B4" w:rsidP="00434503">
      <w:pPr>
        <w:spacing w:line="360" w:lineRule="auto"/>
        <w:jc w:val="both"/>
      </w:pPr>
    </w:p>
    <w:p w:rsidR="004D29B4" w:rsidRDefault="004D29B4" w:rsidP="00434503">
      <w:pPr>
        <w:spacing w:line="360" w:lineRule="auto"/>
        <w:jc w:val="both"/>
      </w:pPr>
    </w:p>
    <w:p w:rsidR="004D29B4" w:rsidRDefault="004D29B4" w:rsidP="00434503">
      <w:pPr>
        <w:spacing w:line="360" w:lineRule="auto"/>
        <w:jc w:val="both"/>
      </w:pPr>
    </w:p>
    <w:p w:rsidR="004D29B4" w:rsidRDefault="004D29B4" w:rsidP="00434503">
      <w:pPr>
        <w:spacing w:line="360" w:lineRule="auto"/>
        <w:jc w:val="both"/>
      </w:pPr>
    </w:p>
    <w:p w:rsidR="004D29B4" w:rsidRDefault="004D29B4" w:rsidP="00434503">
      <w:pPr>
        <w:spacing w:line="360" w:lineRule="auto"/>
        <w:jc w:val="both"/>
      </w:pPr>
    </w:p>
    <w:p w:rsidR="004D29B4" w:rsidRDefault="004D29B4" w:rsidP="00434503">
      <w:pPr>
        <w:spacing w:line="360" w:lineRule="auto"/>
        <w:jc w:val="both"/>
      </w:pPr>
    </w:p>
    <w:p w:rsidR="004D29B4" w:rsidRDefault="004D29B4" w:rsidP="00434503">
      <w:pPr>
        <w:spacing w:line="360" w:lineRule="auto"/>
        <w:jc w:val="both"/>
      </w:pPr>
    </w:p>
    <w:p w:rsidR="004D29B4" w:rsidRDefault="004D29B4" w:rsidP="00434503">
      <w:pPr>
        <w:spacing w:line="360" w:lineRule="auto"/>
        <w:jc w:val="both"/>
      </w:pPr>
    </w:p>
    <w:p w:rsidR="004D29B4" w:rsidRDefault="004D29B4" w:rsidP="00434503">
      <w:pPr>
        <w:spacing w:line="360" w:lineRule="auto"/>
        <w:jc w:val="both"/>
      </w:pPr>
    </w:p>
    <w:p w:rsidR="00434503" w:rsidRDefault="00434503" w:rsidP="00434503">
      <w:pPr>
        <w:spacing w:line="360" w:lineRule="auto"/>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72"/>
        <w:gridCol w:w="1316"/>
        <w:gridCol w:w="1156"/>
        <w:gridCol w:w="1416"/>
        <w:gridCol w:w="2503"/>
      </w:tblGrid>
      <w:tr w:rsidR="00434503" w:rsidRPr="004635E1" w:rsidTr="004635E1">
        <w:trPr>
          <w:trHeight w:val="300"/>
        </w:trPr>
        <w:tc>
          <w:tcPr>
            <w:tcW w:w="0" w:type="auto"/>
            <w:shd w:val="clear" w:color="auto" w:fill="548DD4"/>
            <w:noWrap/>
            <w:hideMark/>
          </w:tcPr>
          <w:p w:rsidR="00434503" w:rsidRPr="004635E1" w:rsidRDefault="00434503" w:rsidP="00434503">
            <w:pPr>
              <w:rPr>
                <w:rFonts w:cs="Calibri"/>
                <w:color w:val="FFFFFF"/>
              </w:rPr>
            </w:pPr>
          </w:p>
        </w:tc>
        <w:tc>
          <w:tcPr>
            <w:tcW w:w="0" w:type="auto"/>
            <w:gridSpan w:val="2"/>
            <w:shd w:val="clear" w:color="auto" w:fill="548DD4"/>
            <w:noWrap/>
            <w:hideMark/>
          </w:tcPr>
          <w:p w:rsidR="00434503" w:rsidRPr="004635E1" w:rsidRDefault="00434503" w:rsidP="00434503">
            <w:pPr>
              <w:rPr>
                <w:rFonts w:cs="Calibri"/>
                <w:b/>
                <w:color w:val="FFFFFF"/>
                <w:sz w:val="28"/>
                <w:szCs w:val="28"/>
              </w:rPr>
            </w:pPr>
            <w:r w:rsidRPr="004635E1">
              <w:rPr>
                <w:rFonts w:cs="Calibri"/>
                <w:b/>
                <w:color w:val="FFFFFF"/>
                <w:sz w:val="28"/>
                <w:szCs w:val="28"/>
              </w:rPr>
              <w:t>MCZ</w:t>
            </w:r>
          </w:p>
        </w:tc>
        <w:tc>
          <w:tcPr>
            <w:tcW w:w="0" w:type="auto"/>
            <w:shd w:val="clear" w:color="auto" w:fill="548DD4"/>
            <w:noWrap/>
            <w:hideMark/>
          </w:tcPr>
          <w:p w:rsidR="00434503" w:rsidRPr="004635E1" w:rsidRDefault="00434503" w:rsidP="00434503">
            <w:pPr>
              <w:rPr>
                <w:rFonts w:cs="Calibri"/>
                <w:color w:val="FFFFFF"/>
              </w:rPr>
            </w:pPr>
            <w:r w:rsidRPr="004635E1">
              <w:rPr>
                <w:rFonts w:cs="Calibri"/>
                <w:color w:val="FFFFFF"/>
              </w:rPr>
              <w:t> </w:t>
            </w:r>
          </w:p>
        </w:tc>
        <w:tc>
          <w:tcPr>
            <w:tcW w:w="0" w:type="auto"/>
            <w:shd w:val="clear" w:color="auto" w:fill="548DD4"/>
            <w:noWrap/>
            <w:hideMark/>
          </w:tcPr>
          <w:p w:rsidR="00434503" w:rsidRPr="004635E1" w:rsidRDefault="00434503" w:rsidP="00434503">
            <w:pPr>
              <w:rPr>
                <w:rFonts w:cs="Calibri"/>
                <w:color w:val="FFFFFF"/>
              </w:rPr>
            </w:pPr>
            <w:r w:rsidRPr="004635E1">
              <w:rPr>
                <w:rFonts w:cs="Calibri"/>
                <w:color w:val="FFFFFF"/>
              </w:rPr>
              <w:t> </w:t>
            </w:r>
          </w:p>
        </w:tc>
      </w:tr>
      <w:tr w:rsidR="001A5A5C" w:rsidRPr="004635E1" w:rsidTr="004635E1">
        <w:trPr>
          <w:trHeight w:val="300"/>
        </w:trPr>
        <w:tc>
          <w:tcPr>
            <w:tcW w:w="0" w:type="auto"/>
            <w:shd w:val="clear" w:color="auto" w:fill="548DD4"/>
            <w:noWrap/>
            <w:hideMark/>
          </w:tcPr>
          <w:p w:rsidR="00434503" w:rsidRPr="004635E1" w:rsidRDefault="00434503" w:rsidP="00434503">
            <w:pPr>
              <w:rPr>
                <w:rFonts w:cs="Calibri"/>
                <w:color w:val="FFFFFF"/>
              </w:rPr>
            </w:pPr>
            <w:r w:rsidRPr="004635E1">
              <w:rPr>
                <w:rFonts w:cs="Calibri"/>
                <w:b/>
                <w:color w:val="FFFFFF"/>
                <w:sz w:val="28"/>
                <w:szCs w:val="28"/>
              </w:rPr>
              <w:t xml:space="preserve">  Bateau</w:t>
            </w:r>
          </w:p>
        </w:tc>
        <w:tc>
          <w:tcPr>
            <w:tcW w:w="0" w:type="auto"/>
            <w:shd w:val="clear" w:color="auto" w:fill="548DD4"/>
            <w:noWrap/>
            <w:hideMark/>
          </w:tcPr>
          <w:p w:rsidR="004635E1" w:rsidRPr="004635E1" w:rsidRDefault="00434503" w:rsidP="00434503">
            <w:pPr>
              <w:rPr>
                <w:rFonts w:cs="Calibri"/>
                <w:color w:val="FFFFFF"/>
              </w:rPr>
            </w:pPr>
            <w:r w:rsidRPr="004635E1">
              <w:rPr>
                <w:rFonts w:cs="Calibri"/>
                <w:color w:val="FFFFFF"/>
              </w:rPr>
              <w:t xml:space="preserve">East of </w:t>
            </w:r>
          </w:p>
          <w:p w:rsidR="00434503" w:rsidRPr="004635E1" w:rsidRDefault="00434503" w:rsidP="00434503">
            <w:pPr>
              <w:rPr>
                <w:rFonts w:cs="Calibri"/>
                <w:color w:val="FFFFFF"/>
              </w:rPr>
            </w:pPr>
            <w:r w:rsidRPr="004635E1">
              <w:rPr>
                <w:rFonts w:cs="Calibri"/>
                <w:color w:val="FFFFFF"/>
              </w:rPr>
              <w:t>Jones Bank</w:t>
            </w:r>
          </w:p>
        </w:tc>
        <w:tc>
          <w:tcPr>
            <w:tcW w:w="0" w:type="auto"/>
            <w:shd w:val="clear" w:color="auto" w:fill="548DD4"/>
            <w:noWrap/>
            <w:hideMark/>
          </w:tcPr>
          <w:p w:rsidR="004635E1" w:rsidRPr="004635E1" w:rsidRDefault="00434503" w:rsidP="00434503">
            <w:pPr>
              <w:rPr>
                <w:rFonts w:cs="Calibri"/>
                <w:color w:val="FFFFFF"/>
              </w:rPr>
            </w:pPr>
            <w:r w:rsidRPr="004635E1">
              <w:rPr>
                <w:rFonts w:cs="Calibri"/>
                <w:color w:val="FFFFFF"/>
              </w:rPr>
              <w:t xml:space="preserve">Greater </w:t>
            </w:r>
          </w:p>
          <w:p w:rsidR="00434503" w:rsidRPr="004635E1" w:rsidRDefault="00434503" w:rsidP="00434503">
            <w:pPr>
              <w:rPr>
                <w:rFonts w:cs="Calibri"/>
                <w:color w:val="FFFFFF"/>
              </w:rPr>
            </w:pPr>
            <w:r w:rsidRPr="004635E1">
              <w:rPr>
                <w:rFonts w:cs="Calibri"/>
                <w:color w:val="FFFFFF"/>
              </w:rPr>
              <w:t>Haig Fras</w:t>
            </w:r>
          </w:p>
        </w:tc>
        <w:tc>
          <w:tcPr>
            <w:tcW w:w="0" w:type="auto"/>
            <w:shd w:val="clear" w:color="auto" w:fill="548DD4"/>
            <w:noWrap/>
            <w:hideMark/>
          </w:tcPr>
          <w:p w:rsidR="004635E1" w:rsidRPr="004635E1" w:rsidRDefault="00434503" w:rsidP="00434503">
            <w:pPr>
              <w:rPr>
                <w:rFonts w:cs="Calibri"/>
                <w:color w:val="FFFFFF"/>
                <w:lang w:val="en-US"/>
              </w:rPr>
            </w:pPr>
            <w:r w:rsidRPr="004635E1">
              <w:rPr>
                <w:rFonts w:cs="Calibri"/>
                <w:color w:val="FFFFFF"/>
                <w:lang w:val="en-US"/>
              </w:rPr>
              <w:t xml:space="preserve">North-East </w:t>
            </w:r>
          </w:p>
          <w:p w:rsidR="00434503" w:rsidRPr="004635E1" w:rsidRDefault="00434503" w:rsidP="00434503">
            <w:pPr>
              <w:rPr>
                <w:rFonts w:cs="Calibri"/>
                <w:color w:val="FFFFFF"/>
                <w:lang w:val="en-US"/>
              </w:rPr>
            </w:pPr>
            <w:r w:rsidRPr="004635E1">
              <w:rPr>
                <w:rFonts w:cs="Calibri"/>
                <w:color w:val="FFFFFF"/>
                <w:lang w:val="en-US"/>
              </w:rPr>
              <w:t>of Haig Fras</w:t>
            </w:r>
          </w:p>
        </w:tc>
        <w:tc>
          <w:tcPr>
            <w:tcW w:w="0" w:type="auto"/>
            <w:shd w:val="clear" w:color="auto" w:fill="548DD4"/>
            <w:noWrap/>
            <w:hideMark/>
          </w:tcPr>
          <w:p w:rsidR="00434503" w:rsidRPr="004635E1" w:rsidRDefault="00434503" w:rsidP="00434503">
            <w:pPr>
              <w:rPr>
                <w:rFonts w:cs="Calibri"/>
                <w:color w:val="FFFFFF"/>
              </w:rPr>
            </w:pPr>
            <w:r w:rsidRPr="004635E1">
              <w:rPr>
                <w:rFonts w:cs="Calibri"/>
                <w:color w:val="FFFFFF"/>
              </w:rPr>
              <w:t>Total Groupe Haig Fras</w:t>
            </w:r>
          </w:p>
        </w:tc>
      </w:tr>
      <w:tr w:rsidR="00434503" w:rsidRPr="004635E1" w:rsidTr="004635E1">
        <w:trPr>
          <w:trHeight w:val="300"/>
        </w:trPr>
        <w:tc>
          <w:tcPr>
            <w:tcW w:w="0" w:type="auto"/>
            <w:shd w:val="clear" w:color="auto" w:fill="C6D9F1"/>
            <w:noWrap/>
            <w:hideMark/>
          </w:tcPr>
          <w:p w:rsidR="00434503" w:rsidRPr="004635E1" w:rsidRDefault="004635E1" w:rsidP="00434503">
            <w:pPr>
              <w:rPr>
                <w:rFonts w:cs="Calibri"/>
                <w:color w:val="000000"/>
                <w:sz w:val="20"/>
                <w:szCs w:val="20"/>
              </w:rPr>
            </w:pPr>
            <w:r w:rsidRPr="004635E1">
              <w:rPr>
                <w:rFonts w:cs="Calibri"/>
                <w:color w:val="000000"/>
                <w:sz w:val="20"/>
                <w:szCs w:val="20"/>
              </w:rPr>
              <w:t xml:space="preserve">Flottille </w:t>
            </w:r>
            <w:r w:rsidR="00434503" w:rsidRPr="004635E1">
              <w:rPr>
                <w:rFonts w:cs="Calibri"/>
                <w:color w:val="000000"/>
                <w:sz w:val="20"/>
                <w:szCs w:val="20"/>
              </w:rPr>
              <w:t>1</w:t>
            </w:r>
          </w:p>
        </w:tc>
        <w:tc>
          <w:tcPr>
            <w:tcW w:w="0" w:type="auto"/>
            <w:shd w:val="clear" w:color="auto" w:fill="C6D9F1"/>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1,6</w:t>
            </w:r>
          </w:p>
        </w:tc>
        <w:tc>
          <w:tcPr>
            <w:tcW w:w="0" w:type="auto"/>
            <w:shd w:val="clear" w:color="auto" w:fill="C6D9F1"/>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6,8</w:t>
            </w:r>
          </w:p>
        </w:tc>
        <w:tc>
          <w:tcPr>
            <w:tcW w:w="0" w:type="auto"/>
            <w:shd w:val="clear" w:color="auto" w:fill="C6D9F1"/>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0,7</w:t>
            </w:r>
          </w:p>
        </w:tc>
        <w:tc>
          <w:tcPr>
            <w:tcW w:w="0" w:type="auto"/>
            <w:shd w:val="clear" w:color="auto" w:fill="C6D9F1"/>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9,1</w:t>
            </w:r>
          </w:p>
        </w:tc>
      </w:tr>
      <w:tr w:rsidR="00434503" w:rsidRPr="004635E1" w:rsidTr="004635E1">
        <w:trPr>
          <w:trHeight w:val="300"/>
        </w:trPr>
        <w:tc>
          <w:tcPr>
            <w:tcW w:w="0" w:type="auto"/>
            <w:shd w:val="clear" w:color="auto" w:fill="auto"/>
            <w:noWrap/>
            <w:hideMark/>
          </w:tcPr>
          <w:p w:rsidR="00434503" w:rsidRPr="004635E1" w:rsidRDefault="00434503" w:rsidP="004635E1">
            <w:pPr>
              <w:ind w:firstLineChars="100" w:firstLine="200"/>
              <w:rPr>
                <w:rFonts w:cs="Calibri"/>
                <w:color w:val="000000"/>
                <w:sz w:val="20"/>
                <w:szCs w:val="20"/>
              </w:rPr>
            </w:pPr>
            <w:r w:rsidRPr="004635E1">
              <w:rPr>
                <w:rFonts w:cs="Calibri"/>
                <w:color w:val="000000"/>
                <w:sz w:val="20"/>
                <w:szCs w:val="20"/>
              </w:rPr>
              <w:t>ALPHAV</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1,5</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4,3</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1,2</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6,9</w:t>
            </w:r>
          </w:p>
        </w:tc>
      </w:tr>
      <w:tr w:rsidR="00434503" w:rsidRPr="004635E1" w:rsidTr="004635E1">
        <w:trPr>
          <w:trHeight w:val="300"/>
        </w:trPr>
        <w:tc>
          <w:tcPr>
            <w:tcW w:w="0" w:type="auto"/>
            <w:shd w:val="clear" w:color="auto" w:fill="auto"/>
            <w:noWrap/>
            <w:hideMark/>
          </w:tcPr>
          <w:p w:rsidR="00434503" w:rsidRPr="004635E1" w:rsidRDefault="00434503" w:rsidP="004635E1">
            <w:pPr>
              <w:ind w:firstLineChars="100" w:firstLine="200"/>
              <w:rPr>
                <w:rFonts w:cs="Calibri"/>
                <w:color w:val="000000"/>
                <w:sz w:val="20"/>
                <w:szCs w:val="20"/>
              </w:rPr>
            </w:pPr>
            <w:r w:rsidRPr="004635E1">
              <w:rPr>
                <w:rFonts w:cs="Calibri"/>
                <w:color w:val="000000"/>
                <w:sz w:val="20"/>
                <w:szCs w:val="20"/>
              </w:rPr>
              <w:t>ANTAEUS</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1,3</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5,7</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0,3</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7,3</w:t>
            </w:r>
          </w:p>
        </w:tc>
      </w:tr>
      <w:tr w:rsidR="00434503" w:rsidRPr="004635E1" w:rsidTr="004635E1">
        <w:trPr>
          <w:trHeight w:val="300"/>
        </w:trPr>
        <w:tc>
          <w:tcPr>
            <w:tcW w:w="0" w:type="auto"/>
            <w:shd w:val="clear" w:color="auto" w:fill="auto"/>
            <w:noWrap/>
            <w:hideMark/>
          </w:tcPr>
          <w:p w:rsidR="00434503" w:rsidRPr="004635E1" w:rsidRDefault="00434503" w:rsidP="004635E1">
            <w:pPr>
              <w:ind w:firstLineChars="100" w:firstLine="200"/>
              <w:rPr>
                <w:rFonts w:cs="Calibri"/>
                <w:color w:val="000000"/>
                <w:sz w:val="20"/>
                <w:szCs w:val="20"/>
              </w:rPr>
            </w:pPr>
            <w:r w:rsidRPr="004635E1">
              <w:rPr>
                <w:rFonts w:cs="Calibri"/>
                <w:color w:val="000000"/>
                <w:sz w:val="20"/>
                <w:szCs w:val="20"/>
              </w:rPr>
              <w:t>ARLAER</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0,0</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0,9</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0,7</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1,6</w:t>
            </w:r>
          </w:p>
        </w:tc>
      </w:tr>
      <w:tr w:rsidR="00434503" w:rsidRPr="004635E1" w:rsidTr="004635E1">
        <w:trPr>
          <w:trHeight w:val="300"/>
        </w:trPr>
        <w:tc>
          <w:tcPr>
            <w:tcW w:w="0" w:type="auto"/>
            <w:shd w:val="clear" w:color="auto" w:fill="auto"/>
            <w:noWrap/>
            <w:hideMark/>
          </w:tcPr>
          <w:p w:rsidR="00434503" w:rsidRPr="004635E1" w:rsidRDefault="00434503" w:rsidP="004635E1">
            <w:pPr>
              <w:ind w:firstLineChars="100" w:firstLine="200"/>
              <w:rPr>
                <w:rFonts w:cs="Calibri"/>
                <w:color w:val="000000"/>
                <w:sz w:val="20"/>
                <w:szCs w:val="20"/>
              </w:rPr>
            </w:pPr>
            <w:r w:rsidRPr="004635E1">
              <w:rPr>
                <w:rFonts w:cs="Calibri"/>
                <w:color w:val="000000"/>
                <w:sz w:val="20"/>
                <w:szCs w:val="20"/>
              </w:rPr>
              <w:t>ARZANT</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1,1</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6,2</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0,8</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8,1</w:t>
            </w:r>
          </w:p>
        </w:tc>
      </w:tr>
      <w:tr w:rsidR="00434503" w:rsidRPr="004635E1" w:rsidTr="004635E1">
        <w:trPr>
          <w:trHeight w:val="300"/>
        </w:trPr>
        <w:tc>
          <w:tcPr>
            <w:tcW w:w="0" w:type="auto"/>
            <w:shd w:val="clear" w:color="auto" w:fill="auto"/>
            <w:noWrap/>
            <w:hideMark/>
          </w:tcPr>
          <w:p w:rsidR="00434503" w:rsidRPr="004635E1" w:rsidRDefault="00434503" w:rsidP="004635E1">
            <w:pPr>
              <w:ind w:firstLineChars="100" w:firstLine="200"/>
              <w:rPr>
                <w:rFonts w:cs="Calibri"/>
                <w:color w:val="000000"/>
                <w:sz w:val="20"/>
                <w:szCs w:val="20"/>
              </w:rPr>
            </w:pPr>
            <w:r w:rsidRPr="004635E1">
              <w:rPr>
                <w:rFonts w:cs="Calibri"/>
                <w:color w:val="000000"/>
                <w:sz w:val="20"/>
                <w:szCs w:val="20"/>
              </w:rPr>
              <w:t>CHEPHR</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2,4</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11,8</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2,7</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16,9</w:t>
            </w:r>
          </w:p>
        </w:tc>
      </w:tr>
      <w:tr w:rsidR="00434503" w:rsidRPr="004635E1" w:rsidTr="004635E1">
        <w:trPr>
          <w:trHeight w:val="300"/>
        </w:trPr>
        <w:tc>
          <w:tcPr>
            <w:tcW w:w="0" w:type="auto"/>
            <w:shd w:val="clear" w:color="auto" w:fill="auto"/>
            <w:noWrap/>
            <w:hideMark/>
          </w:tcPr>
          <w:p w:rsidR="00434503" w:rsidRPr="004635E1" w:rsidRDefault="00434503" w:rsidP="004635E1">
            <w:pPr>
              <w:ind w:firstLineChars="100" w:firstLine="200"/>
              <w:rPr>
                <w:rFonts w:cs="Calibri"/>
                <w:color w:val="000000"/>
                <w:sz w:val="20"/>
                <w:szCs w:val="20"/>
              </w:rPr>
            </w:pPr>
            <w:r w:rsidRPr="004635E1">
              <w:rPr>
                <w:rFonts w:cs="Calibri"/>
                <w:color w:val="000000"/>
                <w:sz w:val="20"/>
                <w:szCs w:val="20"/>
              </w:rPr>
              <w:t>CONNEM</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4,6</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18,3</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0,7</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23,6</w:t>
            </w:r>
          </w:p>
        </w:tc>
      </w:tr>
      <w:tr w:rsidR="00434503" w:rsidRPr="004635E1" w:rsidTr="004635E1">
        <w:trPr>
          <w:trHeight w:val="300"/>
        </w:trPr>
        <w:tc>
          <w:tcPr>
            <w:tcW w:w="0" w:type="auto"/>
            <w:shd w:val="clear" w:color="auto" w:fill="auto"/>
            <w:noWrap/>
            <w:hideMark/>
          </w:tcPr>
          <w:p w:rsidR="00434503" w:rsidRPr="004635E1" w:rsidRDefault="00434503" w:rsidP="004635E1">
            <w:pPr>
              <w:ind w:firstLineChars="100" w:firstLine="200"/>
              <w:rPr>
                <w:rFonts w:cs="Calibri"/>
                <w:color w:val="000000"/>
                <w:sz w:val="20"/>
                <w:szCs w:val="20"/>
              </w:rPr>
            </w:pPr>
            <w:r w:rsidRPr="004635E1">
              <w:rPr>
                <w:rFonts w:cs="Calibri"/>
                <w:color w:val="000000"/>
                <w:sz w:val="20"/>
                <w:szCs w:val="20"/>
              </w:rPr>
              <w:t>GWEL</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1,9</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5,7</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2,0</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9,7</w:t>
            </w:r>
          </w:p>
        </w:tc>
      </w:tr>
      <w:tr w:rsidR="00434503" w:rsidRPr="004635E1" w:rsidTr="004635E1">
        <w:trPr>
          <w:trHeight w:val="300"/>
        </w:trPr>
        <w:tc>
          <w:tcPr>
            <w:tcW w:w="0" w:type="auto"/>
            <w:shd w:val="clear" w:color="auto" w:fill="auto"/>
            <w:noWrap/>
            <w:hideMark/>
          </w:tcPr>
          <w:p w:rsidR="00434503" w:rsidRPr="004635E1" w:rsidRDefault="00434503" w:rsidP="004635E1">
            <w:pPr>
              <w:ind w:firstLineChars="100" w:firstLine="200"/>
              <w:rPr>
                <w:rFonts w:cs="Calibri"/>
                <w:color w:val="000000"/>
                <w:sz w:val="20"/>
                <w:szCs w:val="20"/>
              </w:rPr>
            </w:pPr>
            <w:r w:rsidRPr="004635E1">
              <w:rPr>
                <w:rFonts w:cs="Calibri"/>
                <w:color w:val="000000"/>
                <w:sz w:val="20"/>
                <w:szCs w:val="20"/>
              </w:rPr>
              <w:t>HENTARM</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0,5</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5,0</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1,0</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6,4</w:t>
            </w:r>
          </w:p>
        </w:tc>
      </w:tr>
      <w:tr w:rsidR="00434503" w:rsidRPr="004635E1" w:rsidTr="004635E1">
        <w:trPr>
          <w:trHeight w:val="300"/>
        </w:trPr>
        <w:tc>
          <w:tcPr>
            <w:tcW w:w="0" w:type="auto"/>
            <w:shd w:val="clear" w:color="auto" w:fill="auto"/>
            <w:noWrap/>
            <w:hideMark/>
          </w:tcPr>
          <w:p w:rsidR="00434503" w:rsidRPr="004635E1" w:rsidRDefault="00434503" w:rsidP="004635E1">
            <w:pPr>
              <w:ind w:firstLineChars="100" w:firstLine="200"/>
              <w:rPr>
                <w:rFonts w:cs="Calibri"/>
                <w:color w:val="000000"/>
                <w:sz w:val="20"/>
                <w:szCs w:val="20"/>
              </w:rPr>
            </w:pPr>
            <w:r w:rsidRPr="004635E1">
              <w:rPr>
                <w:rFonts w:cs="Calibri"/>
                <w:color w:val="000000"/>
                <w:sz w:val="20"/>
                <w:szCs w:val="20"/>
              </w:rPr>
              <w:t>LA SERVANE</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2,1</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8,4</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0,0</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10,6</w:t>
            </w:r>
          </w:p>
        </w:tc>
      </w:tr>
      <w:tr w:rsidR="00434503" w:rsidRPr="004635E1" w:rsidTr="004635E1">
        <w:trPr>
          <w:trHeight w:val="300"/>
        </w:trPr>
        <w:tc>
          <w:tcPr>
            <w:tcW w:w="0" w:type="auto"/>
            <w:shd w:val="clear" w:color="auto" w:fill="auto"/>
            <w:noWrap/>
            <w:hideMark/>
          </w:tcPr>
          <w:p w:rsidR="00434503" w:rsidRPr="004635E1" w:rsidRDefault="00434503" w:rsidP="004635E1">
            <w:pPr>
              <w:ind w:firstLineChars="100" w:firstLine="200"/>
              <w:rPr>
                <w:rFonts w:cs="Calibri"/>
                <w:color w:val="000000"/>
                <w:sz w:val="20"/>
                <w:szCs w:val="20"/>
              </w:rPr>
            </w:pPr>
            <w:r w:rsidRPr="004635E1">
              <w:rPr>
                <w:rFonts w:cs="Calibri"/>
                <w:color w:val="000000"/>
                <w:sz w:val="20"/>
                <w:szCs w:val="20"/>
              </w:rPr>
              <w:t>LE BALBUZARD II</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2,6</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4,1</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0,0</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6,7</w:t>
            </w:r>
          </w:p>
        </w:tc>
      </w:tr>
      <w:tr w:rsidR="00434503" w:rsidRPr="004635E1" w:rsidTr="004635E1">
        <w:trPr>
          <w:trHeight w:val="300"/>
        </w:trPr>
        <w:tc>
          <w:tcPr>
            <w:tcW w:w="0" w:type="auto"/>
            <w:shd w:val="clear" w:color="auto" w:fill="auto"/>
            <w:noWrap/>
            <w:hideMark/>
          </w:tcPr>
          <w:p w:rsidR="00434503" w:rsidRPr="004635E1" w:rsidRDefault="00434503" w:rsidP="004635E1">
            <w:pPr>
              <w:ind w:firstLineChars="100" w:firstLine="200"/>
              <w:rPr>
                <w:rFonts w:cs="Calibri"/>
                <w:color w:val="000000"/>
                <w:sz w:val="20"/>
                <w:szCs w:val="20"/>
              </w:rPr>
            </w:pPr>
            <w:r w:rsidRPr="004635E1">
              <w:rPr>
                <w:rFonts w:cs="Calibri"/>
                <w:color w:val="000000"/>
                <w:sz w:val="20"/>
                <w:szCs w:val="20"/>
              </w:rPr>
              <w:t>LE MUREX</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0,6</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8,6</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0,3</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9,5</w:t>
            </w:r>
          </w:p>
        </w:tc>
      </w:tr>
      <w:tr w:rsidR="00434503" w:rsidRPr="004635E1" w:rsidTr="004635E1">
        <w:trPr>
          <w:trHeight w:val="300"/>
        </w:trPr>
        <w:tc>
          <w:tcPr>
            <w:tcW w:w="0" w:type="auto"/>
            <w:shd w:val="clear" w:color="auto" w:fill="auto"/>
            <w:noWrap/>
            <w:hideMark/>
          </w:tcPr>
          <w:p w:rsidR="00434503" w:rsidRPr="004635E1" w:rsidRDefault="00434503" w:rsidP="004635E1">
            <w:pPr>
              <w:ind w:firstLineChars="100" w:firstLine="200"/>
              <w:rPr>
                <w:rFonts w:cs="Calibri"/>
                <w:color w:val="000000"/>
                <w:sz w:val="20"/>
                <w:szCs w:val="20"/>
              </w:rPr>
            </w:pPr>
            <w:r w:rsidRPr="004635E1">
              <w:rPr>
                <w:rFonts w:cs="Calibri"/>
                <w:color w:val="000000"/>
                <w:sz w:val="20"/>
                <w:szCs w:val="20"/>
              </w:rPr>
              <w:t>LE PHENIX I</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2,1</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3,3</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0,0</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5,4</w:t>
            </w:r>
          </w:p>
        </w:tc>
      </w:tr>
      <w:tr w:rsidR="00434503" w:rsidRPr="004635E1" w:rsidTr="004635E1">
        <w:trPr>
          <w:trHeight w:val="300"/>
        </w:trPr>
        <w:tc>
          <w:tcPr>
            <w:tcW w:w="0" w:type="auto"/>
            <w:shd w:val="clear" w:color="auto" w:fill="auto"/>
            <w:noWrap/>
            <w:hideMark/>
          </w:tcPr>
          <w:p w:rsidR="00434503" w:rsidRPr="004635E1" w:rsidRDefault="00434503" w:rsidP="004635E1">
            <w:pPr>
              <w:ind w:firstLineChars="100" w:firstLine="200"/>
              <w:rPr>
                <w:rFonts w:cs="Calibri"/>
                <w:color w:val="000000"/>
                <w:sz w:val="20"/>
                <w:szCs w:val="20"/>
              </w:rPr>
            </w:pPr>
            <w:r w:rsidRPr="004635E1">
              <w:rPr>
                <w:rFonts w:cs="Calibri"/>
                <w:color w:val="000000"/>
                <w:sz w:val="20"/>
                <w:szCs w:val="20"/>
              </w:rPr>
              <w:t>LES CALANQUES</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0,4</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3,6</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0,1</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4,1</w:t>
            </w:r>
          </w:p>
        </w:tc>
      </w:tr>
      <w:tr w:rsidR="00434503" w:rsidRPr="004635E1" w:rsidTr="004635E1">
        <w:trPr>
          <w:trHeight w:val="300"/>
        </w:trPr>
        <w:tc>
          <w:tcPr>
            <w:tcW w:w="0" w:type="auto"/>
            <w:shd w:val="clear" w:color="auto" w:fill="auto"/>
            <w:noWrap/>
            <w:hideMark/>
          </w:tcPr>
          <w:p w:rsidR="00434503" w:rsidRPr="004635E1" w:rsidRDefault="00434503" w:rsidP="004635E1">
            <w:pPr>
              <w:ind w:firstLineChars="100" w:firstLine="200"/>
              <w:rPr>
                <w:rFonts w:cs="Calibri"/>
                <w:color w:val="000000"/>
                <w:sz w:val="20"/>
                <w:szCs w:val="20"/>
              </w:rPr>
            </w:pPr>
            <w:r w:rsidRPr="004635E1">
              <w:rPr>
                <w:rFonts w:cs="Calibri"/>
                <w:color w:val="000000"/>
                <w:sz w:val="20"/>
                <w:szCs w:val="20"/>
              </w:rPr>
              <w:t>VERLAINE</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2,3</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9,0</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0,0</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11,3</w:t>
            </w:r>
          </w:p>
        </w:tc>
      </w:tr>
      <w:tr w:rsidR="00434503" w:rsidRPr="004635E1" w:rsidTr="004635E1">
        <w:trPr>
          <w:trHeight w:val="300"/>
        </w:trPr>
        <w:tc>
          <w:tcPr>
            <w:tcW w:w="0" w:type="auto"/>
            <w:shd w:val="clear" w:color="auto" w:fill="C6D9F1"/>
            <w:noWrap/>
            <w:hideMark/>
          </w:tcPr>
          <w:p w:rsidR="00434503" w:rsidRPr="004635E1" w:rsidRDefault="004635E1" w:rsidP="00434503">
            <w:pPr>
              <w:rPr>
                <w:rFonts w:cs="Calibri"/>
                <w:color w:val="000000"/>
                <w:sz w:val="20"/>
                <w:szCs w:val="20"/>
              </w:rPr>
            </w:pPr>
            <w:r w:rsidRPr="004635E1">
              <w:rPr>
                <w:rFonts w:cs="Calibri"/>
                <w:color w:val="000000"/>
                <w:sz w:val="20"/>
                <w:szCs w:val="20"/>
              </w:rPr>
              <w:t xml:space="preserve">Flottille </w:t>
            </w:r>
            <w:r w:rsidR="00434503" w:rsidRPr="004635E1">
              <w:rPr>
                <w:rFonts w:cs="Calibri"/>
                <w:color w:val="000000"/>
                <w:sz w:val="20"/>
                <w:szCs w:val="20"/>
              </w:rPr>
              <w:t>4</w:t>
            </w:r>
          </w:p>
        </w:tc>
        <w:tc>
          <w:tcPr>
            <w:tcW w:w="0" w:type="auto"/>
            <w:shd w:val="clear" w:color="auto" w:fill="C6D9F1"/>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0,4</w:t>
            </w:r>
          </w:p>
        </w:tc>
        <w:tc>
          <w:tcPr>
            <w:tcW w:w="0" w:type="auto"/>
            <w:shd w:val="clear" w:color="auto" w:fill="C6D9F1"/>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1,1</w:t>
            </w:r>
          </w:p>
        </w:tc>
        <w:tc>
          <w:tcPr>
            <w:tcW w:w="0" w:type="auto"/>
            <w:shd w:val="clear" w:color="auto" w:fill="C6D9F1"/>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0,0</w:t>
            </w:r>
          </w:p>
        </w:tc>
        <w:tc>
          <w:tcPr>
            <w:tcW w:w="0" w:type="auto"/>
            <w:shd w:val="clear" w:color="auto" w:fill="C6D9F1"/>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1,6</w:t>
            </w:r>
          </w:p>
        </w:tc>
      </w:tr>
      <w:tr w:rsidR="00434503" w:rsidRPr="004635E1" w:rsidTr="004635E1">
        <w:trPr>
          <w:trHeight w:val="300"/>
        </w:trPr>
        <w:tc>
          <w:tcPr>
            <w:tcW w:w="0" w:type="auto"/>
            <w:shd w:val="clear" w:color="auto" w:fill="auto"/>
            <w:noWrap/>
            <w:hideMark/>
          </w:tcPr>
          <w:p w:rsidR="00434503" w:rsidRPr="004635E1" w:rsidRDefault="00434503" w:rsidP="004635E1">
            <w:pPr>
              <w:ind w:firstLineChars="100" w:firstLine="200"/>
              <w:rPr>
                <w:rFonts w:cs="Calibri"/>
                <w:color w:val="000000"/>
                <w:sz w:val="20"/>
                <w:szCs w:val="20"/>
              </w:rPr>
            </w:pPr>
            <w:r w:rsidRPr="004635E1">
              <w:rPr>
                <w:rFonts w:cs="Calibri"/>
                <w:color w:val="000000"/>
                <w:sz w:val="20"/>
                <w:szCs w:val="20"/>
              </w:rPr>
              <w:t>BARA AN AOD</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0,2</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0,9</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0,1</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1,2</w:t>
            </w:r>
          </w:p>
        </w:tc>
      </w:tr>
      <w:tr w:rsidR="00434503" w:rsidRPr="004635E1" w:rsidTr="004635E1">
        <w:trPr>
          <w:trHeight w:val="300"/>
        </w:trPr>
        <w:tc>
          <w:tcPr>
            <w:tcW w:w="0" w:type="auto"/>
            <w:shd w:val="clear" w:color="auto" w:fill="auto"/>
            <w:noWrap/>
            <w:hideMark/>
          </w:tcPr>
          <w:p w:rsidR="00434503" w:rsidRPr="004635E1" w:rsidRDefault="00434503" w:rsidP="004635E1">
            <w:pPr>
              <w:ind w:firstLineChars="100" w:firstLine="200"/>
              <w:rPr>
                <w:rFonts w:cs="Calibri"/>
                <w:color w:val="000000"/>
                <w:sz w:val="20"/>
                <w:szCs w:val="20"/>
              </w:rPr>
            </w:pPr>
            <w:r w:rsidRPr="004635E1">
              <w:rPr>
                <w:rFonts w:cs="Calibri"/>
                <w:color w:val="000000"/>
                <w:sz w:val="20"/>
                <w:szCs w:val="20"/>
              </w:rPr>
              <w:t>BARA AR VRO</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0,2</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0,0</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0,0</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0,2</w:t>
            </w:r>
          </w:p>
        </w:tc>
      </w:tr>
      <w:tr w:rsidR="00434503" w:rsidRPr="004635E1" w:rsidTr="004635E1">
        <w:trPr>
          <w:trHeight w:val="300"/>
        </w:trPr>
        <w:tc>
          <w:tcPr>
            <w:tcW w:w="0" w:type="auto"/>
            <w:shd w:val="clear" w:color="auto" w:fill="auto"/>
            <w:noWrap/>
            <w:hideMark/>
          </w:tcPr>
          <w:p w:rsidR="00434503" w:rsidRPr="004635E1" w:rsidRDefault="00434503" w:rsidP="004635E1">
            <w:pPr>
              <w:ind w:firstLineChars="100" w:firstLine="200"/>
              <w:rPr>
                <w:rFonts w:cs="Calibri"/>
                <w:color w:val="000000"/>
                <w:sz w:val="20"/>
                <w:szCs w:val="20"/>
              </w:rPr>
            </w:pPr>
            <w:r w:rsidRPr="004635E1">
              <w:rPr>
                <w:rFonts w:cs="Calibri"/>
                <w:color w:val="000000"/>
                <w:sz w:val="20"/>
                <w:szCs w:val="20"/>
              </w:rPr>
              <w:t>BROCELIANDE</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0,8</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2,1</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0,0</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2,9</w:t>
            </w:r>
          </w:p>
        </w:tc>
      </w:tr>
      <w:tr w:rsidR="00434503" w:rsidRPr="004635E1" w:rsidTr="004635E1">
        <w:trPr>
          <w:trHeight w:val="300"/>
        </w:trPr>
        <w:tc>
          <w:tcPr>
            <w:tcW w:w="0" w:type="auto"/>
            <w:shd w:val="clear" w:color="auto" w:fill="auto"/>
            <w:noWrap/>
            <w:hideMark/>
          </w:tcPr>
          <w:p w:rsidR="00434503" w:rsidRPr="004635E1" w:rsidRDefault="00434503" w:rsidP="004635E1">
            <w:pPr>
              <w:ind w:firstLineChars="100" w:firstLine="200"/>
              <w:rPr>
                <w:rFonts w:cs="Calibri"/>
                <w:color w:val="000000"/>
                <w:sz w:val="20"/>
                <w:szCs w:val="20"/>
              </w:rPr>
            </w:pPr>
            <w:r w:rsidRPr="004635E1">
              <w:rPr>
                <w:rFonts w:cs="Calibri"/>
                <w:color w:val="000000"/>
                <w:sz w:val="20"/>
                <w:szCs w:val="20"/>
              </w:rPr>
              <w:t>MARIE-ALEXANDRA</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0,7</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1,9</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0,0</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2,6</w:t>
            </w:r>
          </w:p>
        </w:tc>
      </w:tr>
      <w:tr w:rsidR="00434503" w:rsidRPr="004635E1" w:rsidTr="004635E1">
        <w:trPr>
          <w:trHeight w:val="300"/>
        </w:trPr>
        <w:tc>
          <w:tcPr>
            <w:tcW w:w="0" w:type="auto"/>
            <w:shd w:val="clear" w:color="auto" w:fill="C6D9F1"/>
            <w:noWrap/>
            <w:hideMark/>
          </w:tcPr>
          <w:p w:rsidR="00434503" w:rsidRPr="004635E1" w:rsidRDefault="004635E1" w:rsidP="00434503">
            <w:pPr>
              <w:rPr>
                <w:rFonts w:cs="Calibri"/>
                <w:color w:val="000000"/>
                <w:sz w:val="20"/>
                <w:szCs w:val="20"/>
              </w:rPr>
            </w:pPr>
            <w:r w:rsidRPr="004635E1">
              <w:rPr>
                <w:rFonts w:cs="Calibri"/>
                <w:color w:val="000000"/>
                <w:sz w:val="20"/>
                <w:szCs w:val="20"/>
              </w:rPr>
              <w:t xml:space="preserve">Flottille </w:t>
            </w:r>
            <w:r w:rsidR="00434503" w:rsidRPr="004635E1">
              <w:rPr>
                <w:rFonts w:cs="Calibri"/>
                <w:color w:val="000000"/>
                <w:sz w:val="20"/>
                <w:szCs w:val="20"/>
              </w:rPr>
              <w:t>5</w:t>
            </w:r>
          </w:p>
        </w:tc>
        <w:tc>
          <w:tcPr>
            <w:tcW w:w="0" w:type="auto"/>
            <w:shd w:val="clear" w:color="auto" w:fill="C6D9F1"/>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0,2</w:t>
            </w:r>
          </w:p>
        </w:tc>
        <w:tc>
          <w:tcPr>
            <w:tcW w:w="0" w:type="auto"/>
            <w:shd w:val="clear" w:color="auto" w:fill="C6D9F1"/>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1,1</w:t>
            </w:r>
          </w:p>
        </w:tc>
        <w:tc>
          <w:tcPr>
            <w:tcW w:w="0" w:type="auto"/>
            <w:shd w:val="clear" w:color="auto" w:fill="C6D9F1"/>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0,7</w:t>
            </w:r>
          </w:p>
        </w:tc>
        <w:tc>
          <w:tcPr>
            <w:tcW w:w="0" w:type="auto"/>
            <w:shd w:val="clear" w:color="auto" w:fill="C6D9F1"/>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2,0</w:t>
            </w:r>
          </w:p>
        </w:tc>
      </w:tr>
      <w:tr w:rsidR="00434503" w:rsidRPr="004635E1" w:rsidTr="004635E1">
        <w:trPr>
          <w:trHeight w:val="300"/>
        </w:trPr>
        <w:tc>
          <w:tcPr>
            <w:tcW w:w="0" w:type="auto"/>
            <w:shd w:val="clear" w:color="auto" w:fill="auto"/>
            <w:noWrap/>
            <w:hideMark/>
          </w:tcPr>
          <w:p w:rsidR="00434503" w:rsidRPr="004635E1" w:rsidRDefault="00434503" w:rsidP="004635E1">
            <w:pPr>
              <w:ind w:firstLineChars="100" w:firstLine="200"/>
              <w:rPr>
                <w:rFonts w:cs="Calibri"/>
                <w:color w:val="000000"/>
                <w:sz w:val="20"/>
                <w:szCs w:val="20"/>
              </w:rPr>
            </w:pPr>
            <w:r w:rsidRPr="004635E1">
              <w:rPr>
                <w:rFonts w:cs="Calibri"/>
                <w:color w:val="000000"/>
                <w:sz w:val="20"/>
                <w:szCs w:val="20"/>
              </w:rPr>
              <w:t>DAYTONA</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0,0</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0,5</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0,6</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1,1</w:t>
            </w:r>
          </w:p>
        </w:tc>
      </w:tr>
      <w:tr w:rsidR="00434503" w:rsidRPr="004635E1" w:rsidTr="004635E1">
        <w:trPr>
          <w:trHeight w:val="300"/>
        </w:trPr>
        <w:tc>
          <w:tcPr>
            <w:tcW w:w="0" w:type="auto"/>
            <w:shd w:val="clear" w:color="auto" w:fill="auto"/>
            <w:noWrap/>
            <w:hideMark/>
          </w:tcPr>
          <w:p w:rsidR="00434503" w:rsidRPr="004635E1" w:rsidRDefault="00434503" w:rsidP="004635E1">
            <w:pPr>
              <w:ind w:firstLineChars="100" w:firstLine="200"/>
              <w:rPr>
                <w:rFonts w:cs="Calibri"/>
                <w:color w:val="000000"/>
                <w:sz w:val="20"/>
                <w:szCs w:val="20"/>
              </w:rPr>
            </w:pPr>
            <w:r w:rsidRPr="004635E1">
              <w:rPr>
                <w:rFonts w:cs="Calibri"/>
                <w:color w:val="000000"/>
                <w:sz w:val="20"/>
                <w:szCs w:val="20"/>
              </w:rPr>
              <w:t>HUNURE</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1,8</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5,0</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1,4</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8,1</w:t>
            </w:r>
          </w:p>
        </w:tc>
      </w:tr>
      <w:tr w:rsidR="00434503" w:rsidRPr="004635E1" w:rsidTr="004635E1">
        <w:trPr>
          <w:trHeight w:val="300"/>
        </w:trPr>
        <w:tc>
          <w:tcPr>
            <w:tcW w:w="0" w:type="auto"/>
            <w:shd w:val="clear" w:color="auto" w:fill="auto"/>
            <w:noWrap/>
            <w:hideMark/>
          </w:tcPr>
          <w:p w:rsidR="00434503" w:rsidRPr="004635E1" w:rsidRDefault="00434503" w:rsidP="004635E1">
            <w:pPr>
              <w:ind w:firstLineChars="100" w:firstLine="200"/>
              <w:rPr>
                <w:rFonts w:cs="Calibri"/>
                <w:color w:val="000000"/>
                <w:sz w:val="20"/>
                <w:szCs w:val="20"/>
              </w:rPr>
            </w:pPr>
            <w:r w:rsidRPr="004635E1">
              <w:rPr>
                <w:rFonts w:cs="Calibri"/>
                <w:color w:val="000000"/>
                <w:sz w:val="20"/>
                <w:szCs w:val="20"/>
              </w:rPr>
              <w:t>MARANELLO</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0,0</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0,6</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0,5</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1,1</w:t>
            </w:r>
          </w:p>
        </w:tc>
      </w:tr>
      <w:tr w:rsidR="00434503" w:rsidRPr="004635E1" w:rsidTr="004635E1">
        <w:trPr>
          <w:trHeight w:val="236"/>
        </w:trPr>
        <w:tc>
          <w:tcPr>
            <w:tcW w:w="0" w:type="auto"/>
            <w:shd w:val="clear" w:color="auto" w:fill="auto"/>
            <w:noWrap/>
            <w:hideMark/>
          </w:tcPr>
          <w:p w:rsidR="00434503" w:rsidRPr="004635E1" w:rsidRDefault="00434503" w:rsidP="004635E1">
            <w:pPr>
              <w:ind w:firstLineChars="100" w:firstLine="200"/>
              <w:rPr>
                <w:rFonts w:cs="Calibri"/>
                <w:color w:val="000000"/>
                <w:sz w:val="20"/>
                <w:szCs w:val="20"/>
              </w:rPr>
            </w:pPr>
            <w:r w:rsidRPr="004635E1">
              <w:rPr>
                <w:rFonts w:cs="Calibri"/>
                <w:color w:val="000000"/>
                <w:sz w:val="20"/>
                <w:szCs w:val="20"/>
              </w:rPr>
              <w:t>SCUDERIA</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0,0</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0,6</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0,6</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1,2</w:t>
            </w:r>
          </w:p>
        </w:tc>
      </w:tr>
      <w:tr w:rsidR="00434503" w:rsidRPr="004635E1" w:rsidTr="004635E1">
        <w:trPr>
          <w:trHeight w:val="285"/>
        </w:trPr>
        <w:tc>
          <w:tcPr>
            <w:tcW w:w="0" w:type="auto"/>
            <w:shd w:val="clear" w:color="auto" w:fill="auto"/>
            <w:noWrap/>
            <w:hideMark/>
          </w:tcPr>
          <w:p w:rsidR="00434503" w:rsidRPr="004635E1" w:rsidRDefault="00434503" w:rsidP="004635E1">
            <w:pPr>
              <w:ind w:firstLineChars="100" w:firstLine="200"/>
              <w:rPr>
                <w:rFonts w:cs="Calibri"/>
                <w:color w:val="000000"/>
                <w:sz w:val="20"/>
                <w:szCs w:val="20"/>
              </w:rPr>
            </w:pPr>
            <w:r w:rsidRPr="004635E1">
              <w:rPr>
                <w:rFonts w:cs="Calibri"/>
                <w:color w:val="000000"/>
                <w:sz w:val="20"/>
                <w:szCs w:val="20"/>
              </w:rPr>
              <w:t>TESTAROSSA</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0,0</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0,5</w:t>
            </w:r>
          </w:p>
        </w:tc>
        <w:tc>
          <w:tcPr>
            <w:tcW w:w="0" w:type="auto"/>
            <w:shd w:val="clear" w:color="auto" w:fill="auto"/>
            <w:noWrap/>
            <w:hideMark/>
          </w:tcPr>
          <w:p w:rsidR="00434503" w:rsidRPr="004635E1" w:rsidRDefault="00434503" w:rsidP="004635E1">
            <w:pPr>
              <w:jc w:val="right"/>
              <w:rPr>
                <w:rFonts w:cs="Calibri"/>
                <w:color w:val="000000"/>
                <w:sz w:val="20"/>
                <w:szCs w:val="20"/>
              </w:rPr>
            </w:pPr>
            <w:r w:rsidRPr="004635E1">
              <w:rPr>
                <w:rFonts w:cs="Calibri"/>
                <w:color w:val="000000"/>
                <w:sz w:val="20"/>
                <w:szCs w:val="20"/>
              </w:rPr>
              <w:t>0,5</w:t>
            </w:r>
          </w:p>
        </w:tc>
        <w:tc>
          <w:tcPr>
            <w:tcW w:w="0" w:type="auto"/>
            <w:shd w:val="clear" w:color="auto" w:fill="auto"/>
            <w:noWrap/>
            <w:hideMark/>
          </w:tcPr>
          <w:p w:rsidR="00434503" w:rsidRPr="004635E1" w:rsidRDefault="00434503" w:rsidP="004635E1">
            <w:pPr>
              <w:keepNext/>
              <w:jc w:val="right"/>
              <w:rPr>
                <w:rFonts w:cs="Calibri"/>
                <w:color w:val="000000"/>
                <w:sz w:val="20"/>
                <w:szCs w:val="20"/>
              </w:rPr>
            </w:pPr>
            <w:r w:rsidRPr="004635E1">
              <w:rPr>
                <w:rFonts w:cs="Calibri"/>
                <w:color w:val="000000"/>
                <w:sz w:val="20"/>
                <w:szCs w:val="20"/>
              </w:rPr>
              <w:t>1,1</w:t>
            </w:r>
          </w:p>
        </w:tc>
      </w:tr>
    </w:tbl>
    <w:p w:rsidR="00930C00" w:rsidRDefault="004635E1" w:rsidP="004635E1">
      <w:pPr>
        <w:pStyle w:val="Lgende"/>
      </w:pPr>
      <w:bookmarkStart w:id="64" w:name="_Toc333924832"/>
      <w:r>
        <w:t xml:space="preserve">Tableau </w:t>
      </w:r>
      <w:fldSimple w:instr=" SEQ Tableau \* ARABIC ">
        <w:r w:rsidR="00B92698">
          <w:rPr>
            <w:noProof/>
          </w:rPr>
          <w:t>8</w:t>
        </w:r>
      </w:fldSimple>
      <w:r>
        <w:t xml:space="preserve"> : </w:t>
      </w:r>
      <w:r w:rsidRPr="00372E1A">
        <w:t>Pourcentage du chiffre d’affaire réalisé par bateau et par MCZ pour les navires fréquentant Haig Fras</w:t>
      </w:r>
      <w:bookmarkEnd w:id="64"/>
    </w:p>
    <w:p w:rsidR="004635E1" w:rsidRPr="004635E1" w:rsidRDefault="004635E1" w:rsidP="004635E1"/>
    <w:p w:rsidR="00434503" w:rsidRPr="0001233F" w:rsidRDefault="00434503" w:rsidP="00434503">
      <w:pPr>
        <w:spacing w:line="360" w:lineRule="auto"/>
        <w:jc w:val="both"/>
      </w:pPr>
      <w:r>
        <w:t>A la lecture de ce tableau, on ne note pas de différence majeure entre les chiffres de perte par flottille présenté et ceux du tableau précédent. Cela s’explique par le fait que la quasi-totalité des navires de ces trois flottilles fréquentent les MCZ Haig Fras. Seule la flottille 4 n’est représentée qu’à 4/7. Hors, c’est la seule flottille pour laquelle on observe une différence notable de perte entre les deux tableaux. Ce traitement permet également de voir que malgré le fait que les flottilles regroupent des navires ayant des activités relativement homogènes, la variation de perte de chiffres d’affaires entre navires est important au sein d’une même flotte. Ainsi, au sein de la flottille 1, on observe des pertes qui varient de 1.6 à 23.6% selon les navires. Présenter des chiffres globaux donne ainsi l’impression d’un impact de la mise en place de ces MCZ relativement faible. La réalité est plutôt une influence sur le chiffre d’affaire qui varie grandement entre navires.</w:t>
      </w:r>
    </w:p>
    <w:p w:rsidR="00434503" w:rsidRDefault="00434503" w:rsidP="007567D8">
      <w:pPr>
        <w:spacing w:line="360" w:lineRule="auto"/>
        <w:jc w:val="both"/>
      </w:pPr>
    </w:p>
    <w:p w:rsidR="00434503" w:rsidRDefault="0000484B" w:rsidP="0029709A">
      <w:pPr>
        <w:pStyle w:val="Titre1"/>
      </w:pPr>
      <w:bookmarkStart w:id="65" w:name="_Toc335611989"/>
      <w:r w:rsidRPr="004D29B4">
        <w:t>Discussion</w:t>
      </w:r>
      <w:r w:rsidR="00511E3E">
        <w:t>s/Evolutions</w:t>
      </w:r>
      <w:bookmarkEnd w:id="65"/>
      <w:r w:rsidR="00511E3E">
        <w:t xml:space="preserve"> </w:t>
      </w:r>
    </w:p>
    <w:p w:rsidR="00434503" w:rsidRDefault="00434503" w:rsidP="007567D8">
      <w:pPr>
        <w:spacing w:line="360" w:lineRule="auto"/>
        <w:jc w:val="both"/>
      </w:pPr>
    </w:p>
    <w:p w:rsidR="0000484B" w:rsidRDefault="00F52DD0" w:rsidP="0029709A">
      <w:pPr>
        <w:pStyle w:val="Titre2"/>
      </w:pPr>
      <w:bookmarkStart w:id="66" w:name="_Toc335611990"/>
      <w:r>
        <w:t>Une démarche évolutive</w:t>
      </w:r>
      <w:bookmarkEnd w:id="66"/>
    </w:p>
    <w:p w:rsidR="00C869A2" w:rsidRDefault="00C869A2" w:rsidP="00C869A2">
      <w:pPr>
        <w:pStyle w:val="Titre4"/>
        <w:numPr>
          <w:ilvl w:val="0"/>
          <w:numId w:val="0"/>
        </w:numPr>
        <w:ind w:left="2160"/>
      </w:pPr>
    </w:p>
    <w:p w:rsidR="00C869A2" w:rsidRDefault="00F52DD0" w:rsidP="0029709A">
      <w:pPr>
        <w:pStyle w:val="Titre3"/>
      </w:pPr>
      <w:bookmarkStart w:id="67" w:name="_Toc335611991"/>
      <w:r>
        <w:t>La définition de la méthodologie un point clé</w:t>
      </w:r>
      <w:bookmarkEnd w:id="67"/>
    </w:p>
    <w:p w:rsidR="00F52DD0" w:rsidRPr="00F52DD0" w:rsidRDefault="00F52DD0" w:rsidP="00F52DD0"/>
    <w:p w:rsidR="00EA1F46" w:rsidRDefault="00EA1F46" w:rsidP="00EA1F46">
      <w:pPr>
        <w:spacing w:line="360" w:lineRule="auto"/>
        <w:jc w:val="both"/>
      </w:pPr>
      <w:r w:rsidRPr="003A6E25">
        <w:t>La mise en place d’une méthodologie qui permette d’utiliser toutes les données fournies par les différents partenaires</w:t>
      </w:r>
      <w:r w:rsidR="00F52DD0">
        <w:t>, a été</w:t>
      </w:r>
      <w:r w:rsidRPr="003A6E25">
        <w:t xml:space="preserve"> un point central </w:t>
      </w:r>
      <w:r w:rsidR="00F52DD0">
        <w:t>de la première partie du projet</w:t>
      </w:r>
      <w:r w:rsidRPr="003A6E25">
        <w:t xml:space="preserve">. Cette phase de mise en place de la méthodologie  </w:t>
      </w:r>
      <w:r w:rsidR="00F52DD0">
        <w:t>nous a amené à faire des choix quant aux</w:t>
      </w:r>
      <w:r w:rsidRPr="003A6E25">
        <w:t xml:space="preserve"> traitements </w:t>
      </w:r>
      <w:r w:rsidR="00F52DD0">
        <w:t>à réaliser</w:t>
      </w:r>
      <w:r w:rsidRPr="003A6E25">
        <w:t xml:space="preserve"> en permettant d’aboutir à suivre à la création de grands types de cartographies (fréquentation globales, ventes estimées par mailles…) qui ont un sens en terme d’activités pêche et qui constitue un outil d’évaluation intéressant. </w:t>
      </w:r>
    </w:p>
    <w:p w:rsidR="00EA1F46" w:rsidRDefault="00EA1F46" w:rsidP="00EA1F46">
      <w:pPr>
        <w:spacing w:line="360" w:lineRule="auto"/>
        <w:jc w:val="both"/>
      </w:pPr>
      <w:r>
        <w:t xml:space="preserve">La constitution d’une telle base de données Géo localisée au-delà de l’étude des mesures de gestion des pêches et également une source d’information dans l’activité quotidienne des partenaires. </w:t>
      </w:r>
      <w:r w:rsidR="00F52DD0">
        <w:t xml:space="preserve">La simplicité et la souplesse de ces méthodologies doit en outre permettre de relever  le défi de géo localiser et d’évaluer les productions par zone avec les données disponibles facilement voir quotidiennement. </w:t>
      </w:r>
      <w:r>
        <w:t>Comme nous avons pu le voir dans la partie présentant les données disponibles à PDB, il n’existait pas de données de localisation</w:t>
      </w:r>
      <w:r w:rsidR="00F52DD0">
        <w:t xml:space="preserve"> fine</w:t>
      </w:r>
      <w:r>
        <w:t xml:space="preserve"> de l’activité des navires adhérents. Les chargés de mission qui suivent les adhérents depuis un certain temps ont une connaissance des métiers de la pêche qui leur permet de pouvoir rattacher l’activité des navires à une zone. Cependant, l’apport du média « Carte » en termes de présentation des résultats est </w:t>
      </w:r>
      <w:r w:rsidR="00F52DD0">
        <w:t>un atout important pour le travail en interne et la</w:t>
      </w:r>
      <w:r>
        <w:t xml:space="preserve"> communication avec des structures extérieures. La cartographie permet également de visualiser des phénomènes qui ne peuvent être visibles qu’à travers ce média (carte de données agrégées par exemple)</w:t>
      </w:r>
    </w:p>
    <w:p w:rsidR="0000484B" w:rsidRDefault="0000484B" w:rsidP="00EA1F46">
      <w:pPr>
        <w:spacing w:line="360" w:lineRule="auto"/>
        <w:jc w:val="both"/>
      </w:pPr>
    </w:p>
    <w:p w:rsidR="0000484B" w:rsidRPr="003A6E25" w:rsidRDefault="0000484B" w:rsidP="0029709A">
      <w:pPr>
        <w:pStyle w:val="Titre3"/>
      </w:pPr>
      <w:bookmarkStart w:id="68" w:name="_Toc335611992"/>
      <w:r>
        <w:t xml:space="preserve">Une coopération </w:t>
      </w:r>
      <w:r w:rsidR="007048F5">
        <w:t>intéressante</w:t>
      </w:r>
      <w:r>
        <w:t xml:space="preserve"> </w:t>
      </w:r>
      <w:r w:rsidR="007048F5">
        <w:t>pour</w:t>
      </w:r>
      <w:r>
        <w:t xml:space="preserve"> l’exploitation des données</w:t>
      </w:r>
      <w:bookmarkEnd w:id="68"/>
    </w:p>
    <w:p w:rsidR="00EA1F46" w:rsidRDefault="00EA1F46" w:rsidP="00EA1F46">
      <w:pPr>
        <w:spacing w:line="360" w:lineRule="auto"/>
        <w:jc w:val="both"/>
      </w:pPr>
      <w:r w:rsidRPr="003A6E25">
        <w:t xml:space="preserve">La coopération des organisations professionnelles comme c’est le cas </w:t>
      </w:r>
      <w:r w:rsidR="007048F5">
        <w:t>pour ce projet</w:t>
      </w:r>
      <w:r w:rsidRPr="003A6E25">
        <w:t xml:space="preserve"> en Bretagne (et en général) est </w:t>
      </w:r>
      <w:r w:rsidR="007048F5">
        <w:t>riche pour la mise en commun de moyens dans un contexte de réalisation de ce projet devait être très rapide</w:t>
      </w:r>
      <w:r w:rsidRPr="003A6E25">
        <w:t>. Cette coopération</w:t>
      </w:r>
      <w:r w:rsidR="007048F5">
        <w:t xml:space="preserve"> a</w:t>
      </w:r>
      <w:r w:rsidRPr="003A6E25">
        <w:t xml:space="preserve"> perm</w:t>
      </w:r>
      <w:r w:rsidR="007048F5">
        <w:t>is</w:t>
      </w:r>
      <w:r w:rsidRPr="003A6E25">
        <w:t xml:space="preserve"> la confrontation d’idées et la concertation sur toutes les étapes de la conception de réponses adaptées à ces enjeux. Les données fournies par chaque structure lui étant en général très familières (avec une utilisation quotidienne des bases de données de production/vente par exemple pour Les Pêcheurs De Bretagne), les questions méthodologiques </w:t>
      </w:r>
      <w:r w:rsidR="007048F5">
        <w:t>on</w:t>
      </w:r>
      <w:r w:rsidRPr="003A6E25">
        <w:t xml:space="preserve">t </w:t>
      </w:r>
      <w:r w:rsidR="007048F5">
        <w:t xml:space="preserve">pu </w:t>
      </w:r>
      <w:r w:rsidRPr="003A6E25">
        <w:t xml:space="preserve">être traitées de façons très précises, les biais estimés, et la valeur des données utilisées en sortie pour répondre à la question posée </w:t>
      </w:r>
      <w:r w:rsidR="007048F5">
        <w:t>est</w:t>
      </w:r>
      <w:r w:rsidRPr="003A6E25">
        <w:t xml:space="preserve"> donc très bien connus. Ce</w:t>
      </w:r>
      <w:r w:rsidR="007048F5">
        <w:t xml:space="preserve"> travail a de plus pour objet la réalisation d’une réponse collective</w:t>
      </w:r>
      <w:r w:rsidRPr="003A6E25">
        <w:t>.</w:t>
      </w:r>
    </w:p>
    <w:p w:rsidR="007048F5" w:rsidRDefault="007048F5" w:rsidP="0029709A">
      <w:pPr>
        <w:pStyle w:val="Titre3"/>
      </w:pPr>
      <w:bookmarkStart w:id="69" w:name="_Toc335611993"/>
      <w:r>
        <w:t>Des traitements à finaliser</w:t>
      </w:r>
      <w:bookmarkEnd w:id="69"/>
    </w:p>
    <w:p w:rsidR="00D94781" w:rsidRPr="00D94781" w:rsidRDefault="00D94781" w:rsidP="00D94781"/>
    <w:p w:rsidR="00D94781" w:rsidRDefault="007048F5" w:rsidP="00EA1F46">
      <w:pPr>
        <w:spacing w:line="360" w:lineRule="auto"/>
        <w:jc w:val="both"/>
      </w:pPr>
      <w:r>
        <w:t>Les données issues de ce travail sont particulièrement riches.</w:t>
      </w:r>
      <w:r w:rsidR="00D94781">
        <w:t xml:space="preserve"> Comme nous l’avons vu,</w:t>
      </w:r>
      <w:r>
        <w:t xml:space="preserve"> </w:t>
      </w:r>
      <w:r w:rsidR="00D94781">
        <w:t>l</w:t>
      </w:r>
      <w:r>
        <w:t>es traitements</w:t>
      </w:r>
      <w:r w:rsidR="00D94781">
        <w:t xml:space="preserve"> de ces données sont eux aussi variés et nombreux. Le planning imparti pour la finalisation de ce travail n’a donc pas pu concorder avec la réalisation de tous les traitements souhaités. Ainsi, par exemple au niveau du traitement par MCZ, seul le groupe de MCZ Haig Fras a pu être traité. La suite de l’exploitation va tout d’abord consister à réaliser les traitements appliqués au groupe Haig Fras pour chaque MCZ/groupe de MCZ. Les estimations étendue à l’ensemble de la flotte PDB (navires enquêtés et non-enquêtés) n’ont également pas pu être traitées dans ce rapport mais feront l’objet de traitements ultérieures puisque ces estimations seront très vite disponibles. Enfin, la phase d’élaboration des propositions est également entièrement à réaliser puisqu’elle découle d’une exploitation « totale » des résultats.</w:t>
      </w:r>
    </w:p>
    <w:p w:rsidR="00D94781" w:rsidRDefault="00D94781" w:rsidP="00EA1F46">
      <w:pPr>
        <w:spacing w:line="360" w:lineRule="auto"/>
        <w:jc w:val="both"/>
      </w:pPr>
    </w:p>
    <w:p w:rsidR="0042559B" w:rsidRDefault="0042559B" w:rsidP="00EA1F46">
      <w:pPr>
        <w:spacing w:line="360" w:lineRule="auto"/>
        <w:jc w:val="both"/>
      </w:pPr>
    </w:p>
    <w:p w:rsidR="0042559B" w:rsidRPr="003A6E25" w:rsidRDefault="0042559B" w:rsidP="00EA1F46">
      <w:pPr>
        <w:spacing w:line="360" w:lineRule="auto"/>
        <w:jc w:val="both"/>
      </w:pPr>
    </w:p>
    <w:p w:rsidR="00EA1F46" w:rsidRDefault="00C869A2" w:rsidP="0029709A">
      <w:pPr>
        <w:pStyle w:val="Titre2"/>
      </w:pPr>
      <w:bookmarkStart w:id="70" w:name="_Toc335611994"/>
      <w:r>
        <w:t>Les d</w:t>
      </w:r>
      <w:r w:rsidR="00EA1F46" w:rsidRPr="003A6E25">
        <w:t xml:space="preserve">ifficultés </w:t>
      </w:r>
      <w:r>
        <w:t xml:space="preserve">et les limites </w:t>
      </w:r>
      <w:r w:rsidR="00EA1F46" w:rsidRPr="003A6E25">
        <w:t>rencontrées</w:t>
      </w:r>
      <w:bookmarkEnd w:id="70"/>
    </w:p>
    <w:p w:rsidR="00C869A2" w:rsidRDefault="00C869A2" w:rsidP="00C869A2"/>
    <w:p w:rsidR="00C869A2" w:rsidRPr="00C869A2" w:rsidRDefault="00C869A2" w:rsidP="0029709A">
      <w:pPr>
        <w:pStyle w:val="Titre3"/>
      </w:pPr>
      <w:bookmarkStart w:id="71" w:name="_Toc335611995"/>
      <w:r>
        <w:t>Au cours du processus d’enquête</w:t>
      </w:r>
      <w:bookmarkEnd w:id="71"/>
    </w:p>
    <w:p w:rsidR="00EA1F46" w:rsidRDefault="00EA1F46" w:rsidP="00EA1F46">
      <w:pPr>
        <w:spacing w:line="360" w:lineRule="auto"/>
        <w:jc w:val="both"/>
      </w:pPr>
      <w:r w:rsidRPr="003A6E25">
        <w:t>L’un des objectifs fixés est d’obtenir l’exhaustivité du processus d’enquête sur les départements bretons. Or, il s’est révélé au cours de l’avancé du programme que malgré les aménagements réalisées pour faciliter cette partie du programme, le processus d’enquête se révèle particulièrement lourd. Le nombre de navires à enquêter étant très important, leurs ports d’attaches (où est réalisée l’enquête) pouvant être nombreux et dispersés, la fenêtre de temps où l’enquêteur peut effectuer son travail pour un navire pouvant être courte et intervenir en même temps pour plusieurs navires, l’objectif de l’exhaustivité ne pourra pas être atteint sur plusieurs années. Un échantillonnage de la flotte basé par exemple sur les flottilles constituée par PDB peut être une bonne alternative au processus actuel et permet de conserver des résultats fiables.</w:t>
      </w:r>
      <w:r w:rsidR="00D94781">
        <w:t xml:space="preserve"> Il reste toutefois à estimer la proportion de l’échantillon à traiter et la périodicité avec laquelle le ré échantillonnage sera effectué.</w:t>
      </w:r>
    </w:p>
    <w:p w:rsidR="00C869A2" w:rsidRDefault="00C869A2" w:rsidP="00EA1F46">
      <w:pPr>
        <w:spacing w:line="360" w:lineRule="auto"/>
        <w:jc w:val="both"/>
      </w:pPr>
    </w:p>
    <w:p w:rsidR="00C869A2" w:rsidRDefault="00C869A2" w:rsidP="0029709A">
      <w:pPr>
        <w:pStyle w:val="Titre3"/>
      </w:pPr>
      <w:bookmarkStart w:id="72" w:name="_Toc335611996"/>
      <w:r>
        <w:t>Lors de la répartition des données de vente</w:t>
      </w:r>
      <w:bookmarkEnd w:id="72"/>
    </w:p>
    <w:p w:rsidR="00EA1F46" w:rsidRDefault="00EA1F46" w:rsidP="008558A6">
      <w:pPr>
        <w:spacing w:line="360" w:lineRule="auto"/>
        <w:jc w:val="both"/>
      </w:pPr>
      <w:r w:rsidRPr="003A6E25">
        <w:t xml:space="preserve">La </w:t>
      </w:r>
      <w:r w:rsidR="008558A6">
        <w:t>méthode d’affectation des données de débarquements aux zones fréquentées avait pour objectif d’utiliser les données disponibles et d’obtenir un indicateur de zones de plus fortes activités de pêche en tonnage et en valeur.</w:t>
      </w:r>
      <w:r w:rsidRPr="003A6E25">
        <w:t xml:space="preserve"> </w:t>
      </w:r>
      <w:r w:rsidR="008558A6">
        <w:t>Cette</w:t>
      </w:r>
      <w:r w:rsidRPr="003A6E25">
        <w:t xml:space="preserve"> répartition repose sur deux hypothèses : </w:t>
      </w:r>
    </w:p>
    <w:p w:rsidR="00EF7157" w:rsidRPr="003A6E25" w:rsidRDefault="00EF7157" w:rsidP="008558A6">
      <w:pPr>
        <w:spacing w:line="360" w:lineRule="auto"/>
        <w:jc w:val="both"/>
      </w:pPr>
    </w:p>
    <w:p w:rsidR="00EA1F46" w:rsidRPr="003A6E25" w:rsidRDefault="00EA1F46" w:rsidP="008558A6">
      <w:pPr>
        <w:pStyle w:val="Paragraphedeliste"/>
        <w:numPr>
          <w:ilvl w:val="0"/>
          <w:numId w:val="6"/>
        </w:numPr>
        <w:spacing w:line="360" w:lineRule="auto"/>
        <w:jc w:val="both"/>
        <w:rPr>
          <w:rFonts w:ascii="Times New Roman" w:hAnsi="Times New Roman"/>
          <w:sz w:val="24"/>
          <w:szCs w:val="24"/>
        </w:rPr>
      </w:pPr>
      <w:r w:rsidRPr="003A6E25">
        <w:rPr>
          <w:rFonts w:ascii="Times New Roman" w:hAnsi="Times New Roman"/>
          <w:sz w:val="24"/>
          <w:szCs w:val="24"/>
        </w:rPr>
        <w:t xml:space="preserve">Un navire réalise dans chaque maille fréquentée au cours d’un même mois une même production </w:t>
      </w:r>
    </w:p>
    <w:p w:rsidR="00EA1F46" w:rsidRPr="003A6E25" w:rsidRDefault="00EA1F46" w:rsidP="008558A6">
      <w:pPr>
        <w:pStyle w:val="Paragraphedeliste"/>
        <w:numPr>
          <w:ilvl w:val="0"/>
          <w:numId w:val="6"/>
        </w:numPr>
        <w:spacing w:line="360" w:lineRule="auto"/>
        <w:jc w:val="both"/>
        <w:rPr>
          <w:rFonts w:ascii="Times New Roman" w:hAnsi="Times New Roman"/>
          <w:sz w:val="24"/>
          <w:szCs w:val="24"/>
        </w:rPr>
      </w:pPr>
      <w:r w:rsidRPr="003A6E25">
        <w:rPr>
          <w:rFonts w:ascii="Times New Roman" w:hAnsi="Times New Roman"/>
          <w:sz w:val="24"/>
          <w:szCs w:val="24"/>
        </w:rPr>
        <w:t>Les espèces pêchées par un navire au cours d’un mois le sont dans toutes les mailles</w:t>
      </w:r>
    </w:p>
    <w:p w:rsidR="00EA1F46" w:rsidRPr="003A6E25" w:rsidRDefault="008558A6" w:rsidP="008558A6">
      <w:pPr>
        <w:spacing w:line="360" w:lineRule="auto"/>
        <w:jc w:val="both"/>
      </w:pPr>
      <w:r>
        <w:t>Afin d’affiner cette méthode, il pourrait être intéressant de pondérer l’activité dans chaque maille en fonction du temps passé et/ou d’affiner la répartition des captures par espèce.</w:t>
      </w:r>
      <w:r w:rsidR="00EF7157">
        <w:t xml:space="preserve"> Il est essentiel de considérer que la méthode employée doit être simple et permettre de mobiliser les données rapidement et fréquemment.</w:t>
      </w:r>
    </w:p>
    <w:p w:rsidR="00EA1F46" w:rsidRDefault="00EA1F46" w:rsidP="00EA1F46">
      <w:pPr>
        <w:spacing w:line="360" w:lineRule="auto"/>
        <w:jc w:val="both"/>
      </w:pPr>
    </w:p>
    <w:p w:rsidR="00C869A2" w:rsidRDefault="00C869A2" w:rsidP="00EA1F46">
      <w:pPr>
        <w:spacing w:line="360" w:lineRule="auto"/>
        <w:jc w:val="both"/>
      </w:pPr>
    </w:p>
    <w:p w:rsidR="00467F46" w:rsidRDefault="00467F46" w:rsidP="00EA1F46">
      <w:pPr>
        <w:spacing w:line="360" w:lineRule="auto"/>
        <w:jc w:val="both"/>
      </w:pPr>
    </w:p>
    <w:p w:rsidR="00C869A2" w:rsidRDefault="00C869A2" w:rsidP="0029709A">
      <w:pPr>
        <w:pStyle w:val="Titre2"/>
      </w:pPr>
      <w:bookmarkStart w:id="73" w:name="_Toc335611997"/>
      <w:r>
        <w:t>Une réflexion sur l’utilisation d’autres données</w:t>
      </w:r>
      <w:bookmarkEnd w:id="73"/>
    </w:p>
    <w:p w:rsidR="00C869A2" w:rsidRDefault="00C869A2" w:rsidP="00C869A2"/>
    <w:p w:rsidR="00C869A2" w:rsidRDefault="00C869A2" w:rsidP="0029709A">
      <w:pPr>
        <w:pStyle w:val="Titre3"/>
      </w:pPr>
      <w:bookmarkStart w:id="74" w:name="_Toc335611998"/>
      <w:r>
        <w:t xml:space="preserve">L’apport potentiel </w:t>
      </w:r>
      <w:r w:rsidRPr="0029709A">
        <w:t>des</w:t>
      </w:r>
      <w:r>
        <w:t xml:space="preserve"> données VMS</w:t>
      </w:r>
      <w:bookmarkEnd w:id="74"/>
    </w:p>
    <w:p w:rsidR="00C869A2" w:rsidRPr="00C869A2" w:rsidRDefault="00C869A2" w:rsidP="00C869A2"/>
    <w:p w:rsidR="00EA1F46" w:rsidRPr="003A6E25" w:rsidRDefault="00EA1F46" w:rsidP="00EA1F46">
      <w:pPr>
        <w:spacing w:line="360" w:lineRule="auto"/>
        <w:jc w:val="both"/>
      </w:pPr>
      <w:r w:rsidRPr="003A6E25">
        <w:t xml:space="preserve">L’obtention de nouvelles données pourrait nous permettre d’améliorer </w:t>
      </w:r>
      <w:r w:rsidR="00EF7157">
        <w:t>la méthodologie</w:t>
      </w:r>
      <w:r w:rsidRPr="003A6E25">
        <w:t xml:space="preserve"> citée dans la partie précédente.</w:t>
      </w:r>
    </w:p>
    <w:p w:rsidR="00EA1F46" w:rsidRDefault="00EA1F46" w:rsidP="00EA1F46">
      <w:pPr>
        <w:spacing w:line="360" w:lineRule="auto"/>
        <w:jc w:val="both"/>
      </w:pPr>
      <w:r w:rsidRPr="003A6E25">
        <w:t xml:space="preserve">Le VMS par son envoi d’information de position et de vitesse permet d’identifier les points où les navires sont en pêche. On considère en effet qu’en dessous et au-dessus d’une certaine vitesse, les navires sont en action de pêche et non en déplacement/mouillage. Si on assigne à chaque point une durée d’une heure, il devient théoriquement possible d’approximer le temps de pêche du bateau dans chaque maille Valpena qu’il a fréquenté (avec toutefois la présence de points parasites qui peuvent amener un biais).  </w:t>
      </w:r>
      <w:r w:rsidR="00C869A2">
        <w:t>L’un des armements enquêtés au cours du processus d’enquête nous a mis à disposition ses données VMS</w:t>
      </w:r>
      <w:r w:rsidR="00EF7157">
        <w:t>. Cette source de donnée a ainsi pu être étudiée (les données de fréquentation de la flottille 2 « Ouest-Ecosse »sont issues de l’exploitation des VMS). Cette source de données ne permet toutefois pas de remplir la totalité de l’enquête puisque les données engin employé et espèces visées ne figurent pas dans les données VMS.</w:t>
      </w:r>
      <w:r w:rsidR="00C869A2">
        <w:t xml:space="preserve"> </w:t>
      </w:r>
      <w:r w:rsidR="00EF7157">
        <w:t xml:space="preserve">Le traitement permettant d’estimer </w:t>
      </w:r>
      <w:r w:rsidR="00C869A2">
        <w:t>le temps passée par les navires dans chaque maille n’a pas pu être effectué par manque de temps</w:t>
      </w:r>
      <w:r w:rsidR="00EF7157">
        <w:t>.</w:t>
      </w:r>
    </w:p>
    <w:p w:rsidR="00C869A2" w:rsidRDefault="00C869A2" w:rsidP="004D29B4">
      <w:pPr>
        <w:pStyle w:val="Titre4"/>
        <w:numPr>
          <w:ilvl w:val="0"/>
          <w:numId w:val="0"/>
        </w:numPr>
      </w:pPr>
    </w:p>
    <w:p w:rsidR="00C869A2" w:rsidRDefault="00C869A2" w:rsidP="0029709A">
      <w:pPr>
        <w:pStyle w:val="Titre3"/>
      </w:pPr>
      <w:bookmarkStart w:id="75" w:name="_Toc335611999"/>
      <w:r>
        <w:t>Reflexions autour des apports potentiels de la donnée Logbook</w:t>
      </w:r>
      <w:bookmarkEnd w:id="75"/>
    </w:p>
    <w:p w:rsidR="00C869A2" w:rsidRPr="003A6E25" w:rsidRDefault="00C869A2" w:rsidP="00EA1F46">
      <w:pPr>
        <w:spacing w:line="360" w:lineRule="auto"/>
        <w:jc w:val="both"/>
      </w:pPr>
    </w:p>
    <w:p w:rsidR="00EA1F46" w:rsidRPr="003A6E25" w:rsidRDefault="00EA1F46" w:rsidP="00EA1F46">
      <w:pPr>
        <w:spacing w:line="360" w:lineRule="auto"/>
        <w:jc w:val="both"/>
      </w:pPr>
      <w:r w:rsidRPr="003A6E25">
        <w:t>La mise  à disposition du flux logbooks aux OP pourrait également constituer une amélioration du travail de construction d</w:t>
      </w:r>
      <w:r>
        <w:t xml:space="preserve">e modèle d’étude des mesures de gestion </w:t>
      </w:r>
      <w:r w:rsidRPr="003A6E25">
        <w:t>des activités de pêche. Le bénéfice de l’utilisation de ces fichiers en association avec les données de vente OP est double</w:t>
      </w:r>
      <w:r w:rsidR="00EF7157">
        <w:t xml:space="preserve"> </w:t>
      </w:r>
      <w:r w:rsidR="009C64D5">
        <w:t>.Il permet d’affiner l’affectation de la production à la bonne zone. En particulier si l’activité de pêche a été réalisée dans deux rectangles statistiques différents</w:t>
      </w:r>
      <w:r w:rsidRPr="003A6E25">
        <w:t xml:space="preserve">. </w:t>
      </w:r>
      <w:r w:rsidR="009C64D5">
        <w:t>En effet</w:t>
      </w:r>
      <w:r w:rsidRPr="003A6E25">
        <w:t xml:space="preserve">, comme nous l’avons vu précédemment, </w:t>
      </w:r>
      <w:r w:rsidR="009C64D5">
        <w:t>les données de capture</w:t>
      </w:r>
      <w:r w:rsidRPr="003A6E25">
        <w:t xml:space="preserve"> dans les logbooks </w:t>
      </w:r>
      <w:r w:rsidR="009C64D5" w:rsidRPr="003A6E25">
        <w:t>sont</w:t>
      </w:r>
      <w:r w:rsidRPr="003A6E25">
        <w:t xml:space="preserve"> </w:t>
      </w:r>
      <w:r w:rsidR="009C64D5" w:rsidRPr="003A6E25">
        <w:t>transmises</w:t>
      </w:r>
      <w:r w:rsidRPr="003A6E25">
        <w:t xml:space="preserve"> avec le nom du carré statistique où elle a été réalisée. En utilisant les Logbooks électronique, on peut donc séparer la production par carré statistique et n’assigner la production de chaque carré qu’aux mailles qui le compose. </w:t>
      </w:r>
      <w:r w:rsidR="009C64D5">
        <w:t>L</w:t>
      </w:r>
      <w:r w:rsidRPr="003A6E25">
        <w:t>’emploi des logbooks</w:t>
      </w:r>
      <w:r w:rsidR="009C64D5">
        <w:t xml:space="preserve"> permettrait d’affiner l’affectation</w:t>
      </w:r>
      <w:r w:rsidR="00F16C65">
        <w:t xml:space="preserve"> </w:t>
      </w:r>
      <w:r w:rsidR="009C64D5">
        <w:t xml:space="preserve">de la </w:t>
      </w:r>
      <w:r w:rsidR="00F16C65">
        <w:t>quantité</w:t>
      </w:r>
      <w:r w:rsidRPr="003A6E25">
        <w:t>. En effet, comme nous l’avons vu, les données de production sur lesquelles nous nous sommes basés pour l’instant sont des données de vente et correspondent au moment de la transaction et non du moment de pêche (entre lesquels il peut se dérouler quinze jours). Le logbook  enregistrant la production au moment de la pêche, les problèmes de marée inter mensuels (partiellement résolus en attribuant les ventes des cinq premiers jours du mois à la pêche du mois précédent) seraient résolus. Toutefois, l’estimation économique des impacts devra toujours se faire via les données de vente puisque le logbook indique la production mais pas la valeur des produits pêchés. Le logbook électronique n</w:t>
      </w:r>
      <w:r w:rsidR="00F16C65">
        <w:t>e permet</w:t>
      </w:r>
      <w:r w:rsidRPr="003A6E25">
        <w:t xml:space="preserve"> donc pas, tout comme le VMS, </w:t>
      </w:r>
      <w:r w:rsidR="00F16C65">
        <w:t>de remplacer complètement les données d’enquêtes et de vente</w:t>
      </w:r>
      <w:r w:rsidRPr="003A6E25">
        <w:t xml:space="preserve"> mais permet tout de même des perspectives d’avancées importantes vers un système souple et riche à même de répondre à beaucoup des problématiques d’estimations d’impact de mise en place de zones de restrictions de pêche.</w:t>
      </w:r>
    </w:p>
    <w:p w:rsidR="00EA1F46" w:rsidRPr="003A6E25" w:rsidRDefault="00EA1F46" w:rsidP="00EA1F46">
      <w:pPr>
        <w:spacing w:line="360" w:lineRule="auto"/>
        <w:jc w:val="both"/>
      </w:pPr>
    </w:p>
    <w:p w:rsidR="0000484B" w:rsidRDefault="0000484B" w:rsidP="004D29B4">
      <w:pPr>
        <w:pStyle w:val="Titre1"/>
        <w:numPr>
          <w:ilvl w:val="0"/>
          <w:numId w:val="0"/>
        </w:numPr>
        <w:ind w:left="360"/>
      </w:pPr>
    </w:p>
    <w:p w:rsidR="0000484B" w:rsidRDefault="00F52DD0" w:rsidP="0029709A">
      <w:pPr>
        <w:pStyle w:val="Titre1"/>
      </w:pPr>
      <w:bookmarkStart w:id="76" w:name="_Toc335612000"/>
      <w:r>
        <w:t>Bibliographie</w:t>
      </w:r>
      <w:bookmarkEnd w:id="76"/>
    </w:p>
    <w:p w:rsidR="0000484B" w:rsidRDefault="0000484B" w:rsidP="007567D8">
      <w:pPr>
        <w:spacing w:line="360" w:lineRule="auto"/>
        <w:jc w:val="both"/>
      </w:pPr>
    </w:p>
    <w:p w:rsidR="0000484B" w:rsidRDefault="0000484B" w:rsidP="007567D8">
      <w:pPr>
        <w:spacing w:line="360" w:lineRule="auto"/>
        <w:jc w:val="both"/>
      </w:pPr>
    </w:p>
    <w:p w:rsidR="00BC3A1A" w:rsidRDefault="00BC3A1A" w:rsidP="007567D8">
      <w:pPr>
        <w:spacing w:line="360" w:lineRule="auto"/>
        <w:jc w:val="both"/>
      </w:pPr>
    </w:p>
    <w:p w:rsidR="00BC0B9B" w:rsidRDefault="00BC0B9B" w:rsidP="00BD6F13">
      <w:r>
        <w:t xml:space="preserve">Leblond Emilie, Daures Fabienne, Berthou Patrick, Merrien Claude, Pitel-Roudaut Mathilde, Macher Claire, Le Grand Christelle, Demaneche Sebastien, Jezequel Michele, Bodere Erwan, Le Blond Samuel (2011). </w:t>
      </w:r>
      <w:r>
        <w:rPr>
          <w:b/>
          <w:bCs/>
        </w:rPr>
        <w:t>Synthèse des flottilles de pêche 2009 - Flotte Mer du Nord - Manche - Atlantique - Méditerranée</w:t>
      </w:r>
      <w:r>
        <w:t xml:space="preserve">. </w:t>
      </w:r>
      <w:hyperlink r:id="rId33" w:history="1">
        <w:r>
          <w:rPr>
            <w:rStyle w:val="Lienhypertexte"/>
          </w:rPr>
          <w:t>http://archimer.ifremer.fr/doc/00042/15352/</w:t>
        </w:r>
      </w:hyperlink>
    </w:p>
    <w:p w:rsidR="00BC3A1A" w:rsidRDefault="00BC3A1A" w:rsidP="00BD6F13">
      <w:pPr>
        <w:jc w:val="both"/>
      </w:pPr>
    </w:p>
    <w:p w:rsidR="00ED7C53" w:rsidRDefault="002E397B" w:rsidP="00BD6F13">
      <w:pPr>
        <w:jc w:val="both"/>
        <w:rPr>
          <w:b/>
          <w:i/>
        </w:rPr>
      </w:pPr>
      <w:r>
        <w:t>F Alexandre,2010,</w:t>
      </w:r>
      <w:r w:rsidR="00C44542">
        <w:t xml:space="preserve"> Université de Nantes,</w:t>
      </w:r>
      <w:r>
        <w:t xml:space="preserve"> </w:t>
      </w:r>
      <w:r w:rsidRPr="002E397B">
        <w:rPr>
          <w:b/>
          <w:i/>
        </w:rPr>
        <w:t>Mise en place d’un outil de gestion intégrée pour la pêche maritime professionnelle</w:t>
      </w:r>
    </w:p>
    <w:p w:rsidR="002E397B" w:rsidRDefault="002E397B" w:rsidP="00BD6F13">
      <w:pPr>
        <w:jc w:val="both"/>
        <w:rPr>
          <w:b/>
          <w:i/>
        </w:rPr>
      </w:pPr>
    </w:p>
    <w:p w:rsidR="002E397B" w:rsidRDefault="002E397B" w:rsidP="00BD6F13">
      <w:pPr>
        <w:jc w:val="both"/>
        <w:rPr>
          <w:b/>
          <w:i/>
        </w:rPr>
      </w:pPr>
      <w:r w:rsidRPr="002E397B">
        <w:t>C.Patrier, 2010,</w:t>
      </w:r>
      <w:r>
        <w:rPr>
          <w:b/>
        </w:rPr>
        <w:t xml:space="preserve"> </w:t>
      </w:r>
      <w:r w:rsidR="00C44542">
        <w:t>Université de Nantes,</w:t>
      </w:r>
      <w:r w:rsidR="00C44542" w:rsidRPr="002E397B">
        <w:rPr>
          <w:b/>
          <w:i/>
        </w:rPr>
        <w:t xml:space="preserve"> </w:t>
      </w:r>
      <w:r w:rsidRPr="002E397B">
        <w:rPr>
          <w:b/>
          <w:i/>
        </w:rPr>
        <w:t>Mise en place d’un SIG côtier pour une approche</w:t>
      </w:r>
      <w:r w:rsidR="00BD6F13">
        <w:rPr>
          <w:b/>
          <w:i/>
        </w:rPr>
        <w:t xml:space="preserve"> </w:t>
      </w:r>
      <w:r w:rsidRPr="002E397B">
        <w:rPr>
          <w:b/>
          <w:i/>
        </w:rPr>
        <w:t>fine de l’activité de pêche professionnelle en Pays de la Loire</w:t>
      </w:r>
    </w:p>
    <w:p w:rsidR="002E397B" w:rsidRDefault="002E397B" w:rsidP="00BD6F13">
      <w:pPr>
        <w:jc w:val="both"/>
        <w:rPr>
          <w:b/>
          <w:i/>
        </w:rPr>
      </w:pPr>
    </w:p>
    <w:p w:rsidR="002E397B" w:rsidRPr="002E397B" w:rsidRDefault="002E397B" w:rsidP="00BD6F13">
      <w:pPr>
        <w:jc w:val="both"/>
      </w:pPr>
      <w:r w:rsidRPr="00BD6F13">
        <w:t>B.Beunaiche,2011</w:t>
      </w:r>
      <w:r w:rsidR="00BD6F13" w:rsidRPr="00BD6F13">
        <w:t>,</w:t>
      </w:r>
      <w:r w:rsidR="00BD6F13">
        <w:rPr>
          <w:b/>
          <w:i/>
        </w:rPr>
        <w:t xml:space="preserve"> </w:t>
      </w:r>
      <w:r w:rsidR="00C44542">
        <w:t>Université de Nantes</w:t>
      </w:r>
      <w:r w:rsidR="00C44542">
        <w:rPr>
          <w:b/>
          <w:i/>
        </w:rPr>
        <w:t xml:space="preserve">, </w:t>
      </w:r>
      <w:r w:rsidR="00BD6F13">
        <w:rPr>
          <w:b/>
          <w:i/>
        </w:rPr>
        <w:t>Valpena, un outil de cartographie de l’activité de pêche professionnelle en Pays de la Loire</w:t>
      </w:r>
    </w:p>
    <w:p w:rsidR="00ED7C53" w:rsidRDefault="00ED7C53" w:rsidP="00BD6F13">
      <w:pPr>
        <w:jc w:val="both"/>
      </w:pPr>
    </w:p>
    <w:p w:rsidR="00ED7C53" w:rsidRDefault="00BD6F13" w:rsidP="00BD6F13">
      <w:pPr>
        <w:jc w:val="both"/>
      </w:pPr>
      <w:r>
        <w:t>Divers documents internes à Les Pêcheurs de Bretagne</w:t>
      </w:r>
    </w:p>
    <w:p w:rsidR="00ED7C53" w:rsidRDefault="00ED7C53" w:rsidP="007567D8">
      <w:pPr>
        <w:spacing w:line="360" w:lineRule="auto"/>
        <w:jc w:val="both"/>
      </w:pPr>
    </w:p>
    <w:p w:rsidR="00467F46" w:rsidRDefault="00467F46" w:rsidP="007567D8">
      <w:pPr>
        <w:spacing w:line="360" w:lineRule="auto"/>
        <w:jc w:val="both"/>
      </w:pPr>
    </w:p>
    <w:p w:rsidR="00467F46" w:rsidRDefault="00467F46" w:rsidP="007567D8">
      <w:pPr>
        <w:spacing w:line="360" w:lineRule="auto"/>
        <w:jc w:val="both"/>
      </w:pPr>
    </w:p>
    <w:p w:rsidR="00467F46" w:rsidRDefault="00467F46" w:rsidP="007567D8">
      <w:pPr>
        <w:spacing w:line="360" w:lineRule="auto"/>
        <w:jc w:val="both"/>
      </w:pPr>
    </w:p>
    <w:p w:rsidR="00467F46" w:rsidRDefault="00467F46" w:rsidP="007567D8">
      <w:pPr>
        <w:spacing w:line="360" w:lineRule="auto"/>
        <w:jc w:val="both"/>
      </w:pPr>
    </w:p>
    <w:p w:rsidR="00BD6F13" w:rsidRPr="004D29B4" w:rsidRDefault="00BD6F13" w:rsidP="007567D8">
      <w:pPr>
        <w:spacing w:line="360" w:lineRule="auto"/>
        <w:jc w:val="both"/>
        <w:rPr>
          <w:b/>
          <w:sz w:val="36"/>
          <w:szCs w:val="36"/>
        </w:rPr>
      </w:pPr>
      <w:r w:rsidRPr="004D29B4">
        <w:rPr>
          <w:b/>
          <w:sz w:val="36"/>
          <w:szCs w:val="36"/>
        </w:rPr>
        <w:t>Webographie</w:t>
      </w:r>
    </w:p>
    <w:p w:rsidR="00BD6F13" w:rsidRDefault="00BD6F13" w:rsidP="007567D8">
      <w:pPr>
        <w:spacing w:line="360" w:lineRule="auto"/>
        <w:jc w:val="both"/>
      </w:pPr>
    </w:p>
    <w:p w:rsidR="00BD6F13" w:rsidRDefault="00BD6F13" w:rsidP="007567D8">
      <w:pPr>
        <w:spacing w:line="360" w:lineRule="auto"/>
        <w:jc w:val="both"/>
      </w:pPr>
      <w:r w:rsidRPr="00BD6F13">
        <w:t>http://www.finding-sanctuary.org/</w:t>
      </w:r>
      <w:r>
        <w:t xml:space="preserve"> - Le site web du projet Finding Sanctuary</w:t>
      </w:r>
    </w:p>
    <w:p w:rsidR="00BD6F13" w:rsidRDefault="00BD6F13" w:rsidP="007567D8">
      <w:pPr>
        <w:spacing w:line="360" w:lineRule="auto"/>
        <w:jc w:val="both"/>
      </w:pPr>
    </w:p>
    <w:p w:rsidR="00ED7C53" w:rsidRDefault="00BD6F13" w:rsidP="007567D8">
      <w:pPr>
        <w:spacing w:line="360" w:lineRule="auto"/>
        <w:jc w:val="both"/>
      </w:pPr>
      <w:r w:rsidRPr="00BD6F13">
        <w:t>http://www.scotland.gov.uk/Topics/marine/Sea-Fisheries/17681/closures</w:t>
      </w:r>
      <w:r>
        <w:t xml:space="preserve"> - La page du site du gouvernement Ecossais dédiée au fermeture des zones de pêche de cabillaud en temps réel</w:t>
      </w:r>
    </w:p>
    <w:p w:rsidR="00BD6F13" w:rsidRDefault="00BD6F13" w:rsidP="007567D8">
      <w:pPr>
        <w:spacing w:line="360" w:lineRule="auto"/>
        <w:jc w:val="both"/>
      </w:pPr>
    </w:p>
    <w:p w:rsidR="00BD6F13" w:rsidRDefault="00BD6F13" w:rsidP="007567D8">
      <w:pPr>
        <w:spacing w:line="360" w:lineRule="auto"/>
        <w:jc w:val="both"/>
      </w:pPr>
      <w:hyperlink r:id="rId34" w:history="1">
        <w:r w:rsidRPr="00AA38E0">
          <w:rPr>
            <w:rStyle w:val="Lienhypertexte"/>
          </w:rPr>
          <w:t>http://ec.europa.eu/fisheries/fleet/index.cfm</w:t>
        </w:r>
      </w:hyperlink>
      <w:r>
        <w:t xml:space="preserve"> - Le site permettant de télécharger le fichier flotte communautaire</w:t>
      </w:r>
    </w:p>
    <w:p w:rsidR="00BD6F13" w:rsidRDefault="00BD6F13" w:rsidP="007567D8">
      <w:pPr>
        <w:spacing w:line="360" w:lineRule="auto"/>
        <w:jc w:val="both"/>
      </w:pPr>
    </w:p>
    <w:p w:rsidR="00BD6F13" w:rsidRDefault="00BD6F13" w:rsidP="007567D8">
      <w:pPr>
        <w:spacing w:line="360" w:lineRule="auto"/>
        <w:jc w:val="both"/>
      </w:pPr>
    </w:p>
    <w:p w:rsidR="00ED7C53" w:rsidRDefault="00ED7C53" w:rsidP="007567D8">
      <w:pPr>
        <w:spacing w:line="360" w:lineRule="auto"/>
        <w:jc w:val="both"/>
      </w:pPr>
    </w:p>
    <w:p w:rsidR="00ED7C53" w:rsidRDefault="00ED7C53" w:rsidP="007567D8">
      <w:pPr>
        <w:spacing w:line="360" w:lineRule="auto"/>
        <w:jc w:val="both"/>
      </w:pPr>
    </w:p>
    <w:p w:rsidR="00ED7C53" w:rsidRDefault="00ED7C53" w:rsidP="007567D8">
      <w:pPr>
        <w:spacing w:line="360" w:lineRule="auto"/>
        <w:jc w:val="both"/>
      </w:pPr>
    </w:p>
    <w:p w:rsidR="0095776D" w:rsidRDefault="0095776D" w:rsidP="007567D8">
      <w:pPr>
        <w:spacing w:line="360" w:lineRule="auto"/>
        <w:jc w:val="both"/>
      </w:pPr>
    </w:p>
    <w:p w:rsidR="0095776D" w:rsidRPr="0000484B" w:rsidRDefault="0095776D" w:rsidP="0029709A">
      <w:pPr>
        <w:pStyle w:val="Titre1"/>
      </w:pPr>
      <w:bookmarkStart w:id="77" w:name="_Toc335612001"/>
      <w:r w:rsidRPr="0000484B">
        <w:t>Glossaire/Sigles utilisés :</w:t>
      </w:r>
      <w:bookmarkEnd w:id="77"/>
    </w:p>
    <w:p w:rsidR="0095776D" w:rsidRDefault="0095776D" w:rsidP="007567D8">
      <w:pPr>
        <w:spacing w:line="360" w:lineRule="auto"/>
        <w:jc w:val="both"/>
      </w:pPr>
      <w:r>
        <w:t>AMP : Aires Marines Protégées</w:t>
      </w:r>
    </w:p>
    <w:p w:rsidR="0095776D" w:rsidRDefault="0095776D" w:rsidP="007567D8">
      <w:pPr>
        <w:spacing w:line="360" w:lineRule="auto"/>
        <w:jc w:val="both"/>
      </w:pPr>
      <w:r>
        <w:t>BD : Base de Données</w:t>
      </w:r>
    </w:p>
    <w:p w:rsidR="0095776D" w:rsidRDefault="0095776D" w:rsidP="007567D8">
      <w:pPr>
        <w:spacing w:line="360" w:lineRule="auto"/>
        <w:jc w:val="both"/>
      </w:pPr>
      <w:r>
        <w:t>CIEM : Conseil International pour l’Exploration de la Mer</w:t>
      </w:r>
    </w:p>
    <w:p w:rsidR="0095776D" w:rsidRDefault="0095776D" w:rsidP="007567D8">
      <w:pPr>
        <w:spacing w:line="360" w:lineRule="auto"/>
        <w:jc w:val="both"/>
      </w:pPr>
      <w:r>
        <w:t>CDPMEM : Comité Départemental des Pêches et des Elevages Marins</w:t>
      </w:r>
    </w:p>
    <w:p w:rsidR="0095776D" w:rsidRDefault="0095776D" w:rsidP="007567D8">
      <w:pPr>
        <w:spacing w:line="360" w:lineRule="auto"/>
        <w:jc w:val="both"/>
      </w:pPr>
      <w:r>
        <w:t>COREPEM :</w:t>
      </w:r>
      <w:r w:rsidRPr="0095776D">
        <w:t xml:space="preserve"> </w:t>
      </w:r>
      <w:r>
        <w:t>Comité Régional des Pêches et des Elevages Marins des Pays de la Loire</w:t>
      </w:r>
    </w:p>
    <w:p w:rsidR="0095776D" w:rsidRDefault="0095776D" w:rsidP="007567D8">
      <w:pPr>
        <w:spacing w:line="360" w:lineRule="auto"/>
        <w:jc w:val="both"/>
      </w:pPr>
      <w:r>
        <w:t>CRPMEM : Comité Régional des Pêches et des Elevages Marins</w:t>
      </w:r>
    </w:p>
    <w:p w:rsidR="0095776D" w:rsidRPr="0095776D" w:rsidRDefault="0095776D" w:rsidP="007567D8">
      <w:pPr>
        <w:spacing w:line="360" w:lineRule="auto"/>
        <w:jc w:val="both"/>
        <w:rPr>
          <w:lang w:val="en-US"/>
        </w:rPr>
      </w:pPr>
      <w:r w:rsidRPr="0095776D">
        <w:rPr>
          <w:lang w:val="en-US"/>
        </w:rPr>
        <w:t>FAO: Food and Agriculture Organization</w:t>
      </w:r>
    </w:p>
    <w:p w:rsidR="0095776D" w:rsidRPr="0095776D" w:rsidRDefault="0095776D" w:rsidP="007567D8">
      <w:pPr>
        <w:spacing w:line="360" w:lineRule="auto"/>
        <w:jc w:val="both"/>
        <w:rPr>
          <w:lang w:val="en-US"/>
        </w:rPr>
      </w:pPr>
      <w:r w:rsidRPr="0095776D">
        <w:rPr>
          <w:lang w:val="en-US"/>
        </w:rPr>
        <w:t>MCZ: Marine Conservation Zone</w:t>
      </w:r>
    </w:p>
    <w:p w:rsidR="0095776D" w:rsidRPr="004D29B4" w:rsidRDefault="0095776D" w:rsidP="007567D8">
      <w:pPr>
        <w:spacing w:line="360" w:lineRule="auto"/>
        <w:jc w:val="both"/>
      </w:pPr>
      <w:r w:rsidRPr="004D29B4">
        <w:t>OP: Organisation de Producteurs</w:t>
      </w:r>
    </w:p>
    <w:p w:rsidR="0095776D" w:rsidRPr="0000484B" w:rsidRDefault="0095776D" w:rsidP="007567D8">
      <w:pPr>
        <w:spacing w:line="360" w:lineRule="auto"/>
        <w:jc w:val="both"/>
      </w:pPr>
      <w:r w:rsidRPr="0000484B">
        <w:t>PDB: Les Pêcheurs de Bretagne</w:t>
      </w:r>
    </w:p>
    <w:p w:rsidR="0095776D" w:rsidRPr="0000484B" w:rsidRDefault="0000484B" w:rsidP="007567D8">
      <w:pPr>
        <w:spacing w:line="360" w:lineRule="auto"/>
        <w:jc w:val="both"/>
      </w:pPr>
      <w:r w:rsidRPr="0000484B">
        <w:t>VMS: Vessel Monitoring System</w:t>
      </w:r>
    </w:p>
    <w:p w:rsidR="0095776D" w:rsidRDefault="0095776D" w:rsidP="007567D8">
      <w:pPr>
        <w:spacing w:line="360" w:lineRule="auto"/>
        <w:jc w:val="both"/>
      </w:pPr>
    </w:p>
    <w:p w:rsidR="00F52DD0" w:rsidRDefault="00F52DD0" w:rsidP="007567D8">
      <w:pPr>
        <w:spacing w:line="360" w:lineRule="auto"/>
        <w:jc w:val="both"/>
      </w:pPr>
    </w:p>
    <w:p w:rsidR="00F52DD0" w:rsidRDefault="00F52DD0" w:rsidP="007567D8">
      <w:pPr>
        <w:spacing w:line="360" w:lineRule="auto"/>
        <w:jc w:val="both"/>
      </w:pPr>
    </w:p>
    <w:p w:rsidR="001D32F0" w:rsidRDefault="001D32F0" w:rsidP="007567D8">
      <w:pPr>
        <w:spacing w:line="360" w:lineRule="auto"/>
        <w:jc w:val="both"/>
      </w:pPr>
    </w:p>
    <w:p w:rsidR="001D32F0" w:rsidRDefault="001D32F0" w:rsidP="007567D8">
      <w:pPr>
        <w:spacing w:line="360" w:lineRule="auto"/>
        <w:jc w:val="both"/>
      </w:pPr>
    </w:p>
    <w:p w:rsidR="001D32F0" w:rsidRPr="001D32F0" w:rsidRDefault="001D32F0" w:rsidP="0029709A">
      <w:pPr>
        <w:pStyle w:val="Titre1"/>
      </w:pPr>
      <w:bookmarkStart w:id="78" w:name="_Toc335612002"/>
      <w:r w:rsidRPr="001D32F0">
        <w:t>A</w:t>
      </w:r>
      <w:r w:rsidR="004D29B4">
        <w:t>nnexes</w:t>
      </w:r>
      <w:bookmarkEnd w:id="78"/>
    </w:p>
    <w:p w:rsidR="001D32F0" w:rsidRDefault="001D32F0" w:rsidP="007567D8">
      <w:pPr>
        <w:spacing w:line="360" w:lineRule="auto"/>
        <w:jc w:val="both"/>
      </w:pPr>
    </w:p>
    <w:p w:rsidR="001D32F0" w:rsidRDefault="001D32F0" w:rsidP="007567D8">
      <w:pPr>
        <w:spacing w:line="360" w:lineRule="auto"/>
        <w:jc w:val="both"/>
      </w:pPr>
    </w:p>
    <w:p w:rsidR="001D32F0" w:rsidRDefault="001D32F0" w:rsidP="007567D8">
      <w:pPr>
        <w:spacing w:line="360" w:lineRule="auto"/>
        <w:jc w:val="both"/>
      </w:pPr>
    </w:p>
    <w:p w:rsidR="001D32F0" w:rsidRDefault="00F04705" w:rsidP="001D32F0">
      <w:pPr>
        <w:keepNext/>
        <w:spacing w:line="360" w:lineRule="auto"/>
        <w:jc w:val="both"/>
      </w:pPr>
      <w:r>
        <w:rPr>
          <w:noProof/>
        </w:rPr>
        <w:drawing>
          <wp:inline distT="0" distB="0" distL="0" distR="0">
            <wp:extent cx="5582285" cy="3147060"/>
            <wp:effectExtent l="19050" t="0" r="0" b="0"/>
            <wp:docPr id="17" name="Image 17" descr="modèle_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odèle_BD"/>
                    <pic:cNvPicPr>
                      <a:picLocks noChangeAspect="1" noChangeArrowheads="1"/>
                    </pic:cNvPicPr>
                  </pic:nvPicPr>
                  <pic:blipFill>
                    <a:blip r:embed="rId35" cstate="print"/>
                    <a:srcRect/>
                    <a:stretch>
                      <a:fillRect/>
                    </a:stretch>
                  </pic:blipFill>
                  <pic:spPr bwMode="auto">
                    <a:xfrm>
                      <a:off x="0" y="0"/>
                      <a:ext cx="5582285" cy="3147060"/>
                    </a:xfrm>
                    <a:prstGeom prst="rect">
                      <a:avLst/>
                    </a:prstGeom>
                    <a:noFill/>
                    <a:ln w="9525">
                      <a:noFill/>
                      <a:miter lim="800000"/>
                      <a:headEnd/>
                      <a:tailEnd/>
                    </a:ln>
                  </pic:spPr>
                </pic:pic>
              </a:graphicData>
            </a:graphic>
          </wp:inline>
        </w:drawing>
      </w:r>
    </w:p>
    <w:p w:rsidR="00467F46" w:rsidRDefault="001D32F0" w:rsidP="00467F46">
      <w:pPr>
        <w:pStyle w:val="Lgende"/>
        <w:jc w:val="both"/>
      </w:pPr>
      <w:r>
        <w:t xml:space="preserve">Annexe </w:t>
      </w:r>
      <w:fldSimple w:instr=" SEQ Annexe \* ARABIC ">
        <w:r w:rsidR="00B92698">
          <w:rPr>
            <w:noProof/>
          </w:rPr>
          <w:t>1</w:t>
        </w:r>
      </w:fldSimple>
      <w:r>
        <w:t>: MCD de la Base de Données</w:t>
      </w:r>
    </w:p>
    <w:p w:rsidR="001D32F0" w:rsidRDefault="00F04705" w:rsidP="00467F46">
      <w:pPr>
        <w:pStyle w:val="Lgende"/>
        <w:jc w:val="both"/>
      </w:pPr>
      <w:r>
        <w:rPr>
          <w:noProof/>
        </w:rPr>
        <w:drawing>
          <wp:inline distT="0" distB="0" distL="0" distR="0">
            <wp:extent cx="5762625" cy="3242945"/>
            <wp:effectExtent l="19050" t="0" r="9525" b="0"/>
            <wp:docPr id="18" name="Image 18" descr="requê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quête"/>
                    <pic:cNvPicPr>
                      <a:picLocks noChangeAspect="1" noChangeArrowheads="1"/>
                    </pic:cNvPicPr>
                  </pic:nvPicPr>
                  <pic:blipFill>
                    <a:blip r:embed="rId36" cstate="print"/>
                    <a:srcRect/>
                    <a:stretch>
                      <a:fillRect/>
                    </a:stretch>
                  </pic:blipFill>
                  <pic:spPr bwMode="auto">
                    <a:xfrm>
                      <a:off x="0" y="0"/>
                      <a:ext cx="5762625" cy="3242945"/>
                    </a:xfrm>
                    <a:prstGeom prst="rect">
                      <a:avLst/>
                    </a:prstGeom>
                    <a:noFill/>
                    <a:ln w="9525">
                      <a:noFill/>
                      <a:miter lim="800000"/>
                      <a:headEnd/>
                      <a:tailEnd/>
                    </a:ln>
                  </pic:spPr>
                </pic:pic>
              </a:graphicData>
            </a:graphic>
          </wp:inline>
        </w:drawing>
      </w:r>
    </w:p>
    <w:p w:rsidR="001D32F0" w:rsidRPr="001D32F0" w:rsidRDefault="001D32F0" w:rsidP="001D32F0">
      <w:pPr>
        <w:pStyle w:val="Lgende"/>
      </w:pPr>
      <w:r>
        <w:t xml:space="preserve">Annexe </w:t>
      </w:r>
      <w:fldSimple w:instr=" SEQ Annexe \* ARABIC ">
        <w:r w:rsidR="00B92698">
          <w:rPr>
            <w:noProof/>
          </w:rPr>
          <w:t>2</w:t>
        </w:r>
      </w:fldSimple>
      <w:r>
        <w:t xml:space="preserve"> : requête principale d'exploitation de la BD (compte nombre de mois*bateau)</w:t>
      </w:r>
    </w:p>
    <w:p w:rsidR="001D32F0" w:rsidRDefault="001D32F0" w:rsidP="007567D8">
      <w:pPr>
        <w:spacing w:line="360" w:lineRule="auto"/>
        <w:jc w:val="both"/>
      </w:pPr>
    </w:p>
    <w:p w:rsidR="001D32F0" w:rsidRDefault="001D32F0" w:rsidP="007567D8">
      <w:pPr>
        <w:spacing w:line="360" w:lineRule="auto"/>
        <w:jc w:val="both"/>
      </w:pPr>
    </w:p>
    <w:p w:rsidR="00ED7C53" w:rsidRDefault="00ED7C53" w:rsidP="007567D8">
      <w:pPr>
        <w:spacing w:line="360" w:lineRule="auto"/>
        <w:jc w:val="both"/>
      </w:pPr>
    </w:p>
    <w:p w:rsidR="00467F46" w:rsidRDefault="00467F46" w:rsidP="007567D8">
      <w:pPr>
        <w:spacing w:line="360" w:lineRule="auto"/>
        <w:jc w:val="both"/>
      </w:pPr>
    </w:p>
    <w:p w:rsidR="00467F46" w:rsidRDefault="00467F46" w:rsidP="007567D8">
      <w:pPr>
        <w:spacing w:line="360" w:lineRule="auto"/>
        <w:jc w:val="both"/>
      </w:pPr>
    </w:p>
    <w:p w:rsidR="00467F46" w:rsidRPr="0000484B" w:rsidRDefault="00467F46" w:rsidP="007567D8">
      <w:pPr>
        <w:spacing w:line="360" w:lineRule="auto"/>
        <w:jc w:val="both"/>
      </w:pPr>
    </w:p>
    <w:tbl>
      <w:tblPr>
        <w:tblW w:w="9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80"/>
        <w:gridCol w:w="1200"/>
        <w:gridCol w:w="1200"/>
        <w:gridCol w:w="1200"/>
        <w:gridCol w:w="1200"/>
        <w:gridCol w:w="1200"/>
        <w:gridCol w:w="1200"/>
      </w:tblGrid>
      <w:tr w:rsidR="00ED7C53" w:rsidRPr="004635E1" w:rsidTr="005A7B56">
        <w:trPr>
          <w:trHeight w:val="300"/>
        </w:trPr>
        <w:tc>
          <w:tcPr>
            <w:tcW w:w="2080" w:type="dxa"/>
            <w:shd w:val="clear" w:color="auto" w:fill="auto"/>
            <w:noWrap/>
            <w:hideMark/>
          </w:tcPr>
          <w:p w:rsidR="00ED7C53" w:rsidRPr="004635E1" w:rsidRDefault="00ED7C53" w:rsidP="005A7B56">
            <w:pPr>
              <w:rPr>
                <w:rFonts w:cs="Calibri"/>
                <w:b/>
                <w:bCs/>
                <w:color w:val="000000"/>
              </w:rPr>
            </w:pPr>
            <w:r w:rsidRPr="004635E1">
              <w:rPr>
                <w:rFonts w:cs="Calibri"/>
                <w:b/>
                <w:bCs/>
                <w:color w:val="000000"/>
              </w:rPr>
              <w:t>Flottilles</w:t>
            </w:r>
          </w:p>
        </w:tc>
        <w:tc>
          <w:tcPr>
            <w:tcW w:w="1200" w:type="dxa"/>
            <w:shd w:val="clear" w:color="auto" w:fill="auto"/>
            <w:noWrap/>
            <w:hideMark/>
          </w:tcPr>
          <w:p w:rsidR="00ED7C53" w:rsidRPr="004635E1" w:rsidRDefault="00ED7C53" w:rsidP="005A7B56">
            <w:pPr>
              <w:jc w:val="right"/>
              <w:rPr>
                <w:rFonts w:cs="Calibri"/>
                <w:b/>
                <w:bCs/>
                <w:color w:val="000000"/>
              </w:rPr>
            </w:pPr>
            <w:r w:rsidRPr="004635E1">
              <w:rPr>
                <w:rFonts w:cs="Calibri"/>
                <w:b/>
                <w:bCs/>
                <w:color w:val="000000"/>
              </w:rPr>
              <w:t>0</w:t>
            </w:r>
          </w:p>
        </w:tc>
        <w:tc>
          <w:tcPr>
            <w:tcW w:w="1200" w:type="dxa"/>
            <w:shd w:val="clear" w:color="auto" w:fill="auto"/>
            <w:noWrap/>
            <w:hideMark/>
          </w:tcPr>
          <w:p w:rsidR="00ED7C53" w:rsidRPr="004635E1" w:rsidRDefault="00ED7C53" w:rsidP="005A7B56">
            <w:pPr>
              <w:jc w:val="right"/>
              <w:rPr>
                <w:rFonts w:cs="Calibri"/>
                <w:b/>
                <w:bCs/>
                <w:color w:val="000000"/>
              </w:rPr>
            </w:pPr>
            <w:r w:rsidRPr="004635E1">
              <w:rPr>
                <w:rFonts w:cs="Calibri"/>
                <w:b/>
                <w:bCs/>
                <w:color w:val="000000"/>
              </w:rPr>
              <w:t>1</w:t>
            </w:r>
          </w:p>
        </w:tc>
        <w:tc>
          <w:tcPr>
            <w:tcW w:w="1200" w:type="dxa"/>
            <w:shd w:val="clear" w:color="auto" w:fill="auto"/>
            <w:noWrap/>
            <w:hideMark/>
          </w:tcPr>
          <w:p w:rsidR="00ED7C53" w:rsidRPr="004635E1" w:rsidRDefault="00ED7C53" w:rsidP="005A7B56">
            <w:pPr>
              <w:jc w:val="right"/>
              <w:rPr>
                <w:rFonts w:cs="Calibri"/>
                <w:b/>
                <w:bCs/>
                <w:color w:val="000000"/>
              </w:rPr>
            </w:pPr>
            <w:r w:rsidRPr="004635E1">
              <w:rPr>
                <w:rFonts w:cs="Calibri"/>
                <w:b/>
                <w:bCs/>
                <w:color w:val="000000"/>
              </w:rPr>
              <w:t>2</w:t>
            </w:r>
          </w:p>
        </w:tc>
        <w:tc>
          <w:tcPr>
            <w:tcW w:w="1200" w:type="dxa"/>
            <w:shd w:val="clear" w:color="auto" w:fill="auto"/>
            <w:noWrap/>
            <w:hideMark/>
          </w:tcPr>
          <w:p w:rsidR="00ED7C53" w:rsidRPr="004635E1" w:rsidRDefault="00ED7C53" w:rsidP="005A7B56">
            <w:pPr>
              <w:jc w:val="right"/>
              <w:rPr>
                <w:rFonts w:cs="Calibri"/>
                <w:b/>
                <w:bCs/>
                <w:color w:val="000000"/>
              </w:rPr>
            </w:pPr>
            <w:r w:rsidRPr="004635E1">
              <w:rPr>
                <w:rFonts w:cs="Calibri"/>
                <w:b/>
                <w:bCs/>
                <w:color w:val="000000"/>
              </w:rPr>
              <w:t>3</w:t>
            </w:r>
          </w:p>
        </w:tc>
        <w:tc>
          <w:tcPr>
            <w:tcW w:w="1200" w:type="dxa"/>
            <w:shd w:val="clear" w:color="auto" w:fill="auto"/>
            <w:noWrap/>
            <w:hideMark/>
          </w:tcPr>
          <w:p w:rsidR="00ED7C53" w:rsidRPr="004635E1" w:rsidRDefault="00ED7C53" w:rsidP="005A7B56">
            <w:pPr>
              <w:jc w:val="right"/>
              <w:rPr>
                <w:rFonts w:cs="Calibri"/>
                <w:b/>
                <w:bCs/>
                <w:color w:val="000000"/>
              </w:rPr>
            </w:pPr>
            <w:r w:rsidRPr="004635E1">
              <w:rPr>
                <w:rFonts w:cs="Calibri"/>
                <w:b/>
                <w:bCs/>
                <w:color w:val="000000"/>
              </w:rPr>
              <w:t>4</w:t>
            </w:r>
          </w:p>
        </w:tc>
        <w:tc>
          <w:tcPr>
            <w:tcW w:w="1200" w:type="dxa"/>
            <w:shd w:val="clear" w:color="auto" w:fill="auto"/>
            <w:noWrap/>
            <w:hideMark/>
          </w:tcPr>
          <w:p w:rsidR="00ED7C53" w:rsidRPr="004635E1" w:rsidRDefault="00ED7C53" w:rsidP="005A7B56">
            <w:pPr>
              <w:jc w:val="right"/>
              <w:rPr>
                <w:rFonts w:cs="Calibri"/>
                <w:b/>
                <w:bCs/>
                <w:color w:val="000000"/>
              </w:rPr>
            </w:pPr>
            <w:r w:rsidRPr="004635E1">
              <w:rPr>
                <w:rFonts w:cs="Calibri"/>
                <w:b/>
                <w:bCs/>
                <w:color w:val="000000"/>
              </w:rPr>
              <w:t>5</w:t>
            </w:r>
          </w:p>
        </w:tc>
      </w:tr>
      <w:tr w:rsidR="00ED7C53" w:rsidRPr="004635E1" w:rsidTr="005A7B56">
        <w:trPr>
          <w:trHeight w:val="300"/>
        </w:trPr>
        <w:tc>
          <w:tcPr>
            <w:tcW w:w="2080" w:type="dxa"/>
            <w:shd w:val="clear" w:color="auto" w:fill="C6D9F1"/>
            <w:noWrap/>
            <w:hideMark/>
          </w:tcPr>
          <w:p w:rsidR="00ED7C53" w:rsidRPr="004635E1" w:rsidRDefault="00ED7C53" w:rsidP="005A7B56">
            <w:pPr>
              <w:rPr>
                <w:rFonts w:cs="Calibri"/>
                <w:color w:val="000000"/>
              </w:rPr>
            </w:pPr>
            <w:r w:rsidRPr="004635E1">
              <w:rPr>
                <w:rFonts w:cs="Calibri"/>
                <w:color w:val="000000"/>
              </w:rPr>
              <w:t>Nombre de mailles</w:t>
            </w:r>
          </w:p>
        </w:tc>
        <w:tc>
          <w:tcPr>
            <w:tcW w:w="1200" w:type="dxa"/>
            <w:shd w:val="clear" w:color="auto" w:fill="C6D9F1"/>
            <w:noWrap/>
            <w:hideMark/>
          </w:tcPr>
          <w:p w:rsidR="00ED7C53" w:rsidRPr="004635E1" w:rsidRDefault="00ED7C53" w:rsidP="005A7B56">
            <w:pPr>
              <w:jc w:val="right"/>
              <w:rPr>
                <w:rFonts w:cs="Calibri"/>
                <w:color w:val="000000"/>
              </w:rPr>
            </w:pPr>
            <w:r w:rsidRPr="004635E1">
              <w:rPr>
                <w:rFonts w:cs="Calibri"/>
                <w:color w:val="000000"/>
              </w:rPr>
              <w:t>1589</w:t>
            </w:r>
          </w:p>
        </w:tc>
        <w:tc>
          <w:tcPr>
            <w:tcW w:w="1200" w:type="dxa"/>
            <w:shd w:val="clear" w:color="auto" w:fill="C6D9F1"/>
            <w:noWrap/>
            <w:hideMark/>
          </w:tcPr>
          <w:p w:rsidR="00ED7C53" w:rsidRPr="004635E1" w:rsidRDefault="00ED7C53" w:rsidP="005A7B56">
            <w:pPr>
              <w:jc w:val="right"/>
              <w:rPr>
                <w:rFonts w:cs="Calibri"/>
                <w:color w:val="000000"/>
              </w:rPr>
            </w:pPr>
            <w:r w:rsidRPr="004635E1">
              <w:rPr>
                <w:rFonts w:cs="Calibri"/>
                <w:color w:val="000000"/>
              </w:rPr>
              <w:t>3451</w:t>
            </w:r>
          </w:p>
        </w:tc>
        <w:tc>
          <w:tcPr>
            <w:tcW w:w="1200" w:type="dxa"/>
            <w:shd w:val="clear" w:color="auto" w:fill="C6D9F1"/>
            <w:noWrap/>
            <w:hideMark/>
          </w:tcPr>
          <w:p w:rsidR="00ED7C53" w:rsidRPr="004635E1" w:rsidRDefault="00ED7C53" w:rsidP="005A7B56">
            <w:pPr>
              <w:jc w:val="right"/>
              <w:rPr>
                <w:rFonts w:cs="Calibri"/>
                <w:color w:val="000000"/>
              </w:rPr>
            </w:pPr>
            <w:r w:rsidRPr="004635E1">
              <w:rPr>
                <w:rFonts w:cs="Calibri"/>
                <w:color w:val="000000"/>
              </w:rPr>
              <w:t>1958</w:t>
            </w:r>
          </w:p>
        </w:tc>
        <w:tc>
          <w:tcPr>
            <w:tcW w:w="1200" w:type="dxa"/>
            <w:shd w:val="clear" w:color="auto" w:fill="C6D9F1"/>
            <w:noWrap/>
            <w:hideMark/>
          </w:tcPr>
          <w:p w:rsidR="00ED7C53" w:rsidRPr="004635E1" w:rsidRDefault="00ED7C53" w:rsidP="005A7B56">
            <w:pPr>
              <w:jc w:val="right"/>
              <w:rPr>
                <w:rFonts w:cs="Calibri"/>
                <w:color w:val="000000"/>
              </w:rPr>
            </w:pPr>
            <w:r w:rsidRPr="004635E1">
              <w:rPr>
                <w:rFonts w:cs="Calibri"/>
                <w:color w:val="000000"/>
              </w:rPr>
              <w:t>1947</w:t>
            </w:r>
          </w:p>
        </w:tc>
        <w:tc>
          <w:tcPr>
            <w:tcW w:w="1200" w:type="dxa"/>
            <w:shd w:val="clear" w:color="auto" w:fill="C6D9F1"/>
            <w:noWrap/>
            <w:hideMark/>
          </w:tcPr>
          <w:p w:rsidR="00ED7C53" w:rsidRPr="004635E1" w:rsidRDefault="00ED7C53" w:rsidP="005A7B56">
            <w:pPr>
              <w:jc w:val="right"/>
              <w:rPr>
                <w:rFonts w:cs="Calibri"/>
                <w:color w:val="000000"/>
              </w:rPr>
            </w:pPr>
            <w:r w:rsidRPr="004635E1">
              <w:rPr>
                <w:rFonts w:cs="Calibri"/>
                <w:color w:val="000000"/>
              </w:rPr>
              <w:t>4101</w:t>
            </w:r>
          </w:p>
        </w:tc>
        <w:tc>
          <w:tcPr>
            <w:tcW w:w="1200" w:type="dxa"/>
            <w:shd w:val="clear" w:color="auto" w:fill="C6D9F1"/>
            <w:noWrap/>
            <w:hideMark/>
          </w:tcPr>
          <w:p w:rsidR="00ED7C53" w:rsidRPr="004635E1" w:rsidRDefault="00ED7C53" w:rsidP="00ED7C53">
            <w:pPr>
              <w:keepNext/>
              <w:jc w:val="right"/>
              <w:rPr>
                <w:rFonts w:cs="Calibri"/>
                <w:color w:val="000000"/>
              </w:rPr>
            </w:pPr>
            <w:r w:rsidRPr="004635E1">
              <w:rPr>
                <w:rFonts w:cs="Calibri"/>
                <w:color w:val="000000"/>
              </w:rPr>
              <w:t>2740</w:t>
            </w:r>
          </w:p>
        </w:tc>
      </w:tr>
    </w:tbl>
    <w:p w:rsidR="00ED7C53" w:rsidRDefault="00ED7C53">
      <w:pPr>
        <w:pStyle w:val="Lgende"/>
      </w:pPr>
      <w:r>
        <w:t xml:space="preserve">Annexe </w:t>
      </w:r>
      <w:fldSimple w:instr=" SEQ Annexe \* ARABIC ">
        <w:r w:rsidR="00B92698">
          <w:rPr>
            <w:noProof/>
          </w:rPr>
          <w:t>3</w:t>
        </w:r>
      </w:fldSimple>
      <w:r>
        <w:t xml:space="preserve"> : </w:t>
      </w:r>
      <w:r w:rsidRPr="001B3F8B">
        <w:t>Nombre de mailles différentes fréquentées par chaque flottille</w:t>
      </w:r>
    </w:p>
    <w:p w:rsidR="00ED7C53" w:rsidRDefault="00ED7C53" w:rsidP="00ED7C53">
      <w:pPr>
        <w:spacing w:line="360" w:lineRule="auto"/>
        <w:jc w:val="both"/>
      </w:pPr>
    </w:p>
    <w:tbl>
      <w:tblPr>
        <w:tblW w:w="93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10"/>
        <w:gridCol w:w="1214"/>
        <w:gridCol w:w="1200"/>
        <w:gridCol w:w="1200"/>
        <w:gridCol w:w="1200"/>
        <w:gridCol w:w="783"/>
        <w:gridCol w:w="850"/>
        <w:gridCol w:w="976"/>
      </w:tblGrid>
      <w:tr w:rsidR="00ED7C53" w:rsidRPr="004635E1" w:rsidTr="005A7B56">
        <w:trPr>
          <w:trHeight w:val="909"/>
        </w:trPr>
        <w:tc>
          <w:tcPr>
            <w:tcW w:w="1910" w:type="dxa"/>
            <w:shd w:val="clear" w:color="auto" w:fill="C6D9F1"/>
            <w:noWrap/>
            <w:hideMark/>
          </w:tcPr>
          <w:p w:rsidR="00ED7C53" w:rsidRPr="004635E1" w:rsidRDefault="00ED7C53" w:rsidP="005A7B56">
            <w:pPr>
              <w:rPr>
                <w:rFonts w:cs="Calibri"/>
                <w:b/>
                <w:bCs/>
                <w:color w:val="000000"/>
              </w:rPr>
            </w:pPr>
          </w:p>
        </w:tc>
        <w:tc>
          <w:tcPr>
            <w:tcW w:w="7423" w:type="dxa"/>
            <w:gridSpan w:val="7"/>
            <w:shd w:val="clear" w:color="auto" w:fill="C6D9F1"/>
            <w:noWrap/>
            <w:hideMark/>
          </w:tcPr>
          <w:p w:rsidR="00ED7C53" w:rsidRPr="004635E1" w:rsidRDefault="00ED7C53" w:rsidP="005A7B56">
            <w:pPr>
              <w:rPr>
                <w:rFonts w:cs="Calibri"/>
                <w:b/>
                <w:bCs/>
                <w:color w:val="000000"/>
              </w:rPr>
            </w:pPr>
            <w:r w:rsidRPr="004635E1">
              <w:rPr>
                <w:rFonts w:cs="Calibri"/>
                <w:b/>
                <w:bCs/>
                <w:color w:val="000000"/>
              </w:rPr>
              <w:t>Flottilles</w:t>
            </w:r>
          </w:p>
          <w:p w:rsidR="00ED7C53" w:rsidRPr="004635E1" w:rsidRDefault="00ED7C53" w:rsidP="005A7B56">
            <w:pPr>
              <w:rPr>
                <w:rFonts w:cs="Calibri"/>
                <w:b/>
                <w:bCs/>
                <w:color w:val="000000"/>
              </w:rPr>
            </w:pPr>
          </w:p>
        </w:tc>
      </w:tr>
      <w:tr w:rsidR="00ED7C53" w:rsidRPr="004635E1" w:rsidTr="005A7B56">
        <w:trPr>
          <w:trHeight w:val="300"/>
        </w:trPr>
        <w:tc>
          <w:tcPr>
            <w:tcW w:w="1910" w:type="dxa"/>
            <w:shd w:val="clear" w:color="auto" w:fill="C6D9F1"/>
            <w:noWrap/>
            <w:hideMark/>
          </w:tcPr>
          <w:p w:rsidR="00ED7C53" w:rsidRPr="004635E1" w:rsidRDefault="00ED7C53" w:rsidP="005A7B56">
            <w:pPr>
              <w:rPr>
                <w:rFonts w:cs="Calibri"/>
                <w:b/>
                <w:bCs/>
                <w:color w:val="000000"/>
              </w:rPr>
            </w:pPr>
            <w:r w:rsidRPr="004635E1">
              <w:rPr>
                <w:rFonts w:cs="Calibri"/>
                <w:b/>
                <w:bCs/>
                <w:color w:val="000000"/>
              </w:rPr>
              <w:t>Espèces visées</w:t>
            </w:r>
          </w:p>
        </w:tc>
        <w:tc>
          <w:tcPr>
            <w:tcW w:w="1214" w:type="dxa"/>
            <w:shd w:val="clear" w:color="auto" w:fill="C6D9F1"/>
            <w:noWrap/>
            <w:hideMark/>
          </w:tcPr>
          <w:p w:rsidR="00ED7C53" w:rsidRPr="004635E1" w:rsidRDefault="00ED7C53" w:rsidP="005A7B56">
            <w:pPr>
              <w:jc w:val="right"/>
              <w:rPr>
                <w:rFonts w:cs="Calibri"/>
                <w:b/>
                <w:bCs/>
                <w:color w:val="000000"/>
              </w:rPr>
            </w:pPr>
            <w:r w:rsidRPr="004635E1">
              <w:rPr>
                <w:rFonts w:cs="Calibri"/>
                <w:b/>
                <w:bCs/>
                <w:color w:val="000000"/>
              </w:rPr>
              <w:t>0</w:t>
            </w:r>
          </w:p>
        </w:tc>
        <w:tc>
          <w:tcPr>
            <w:tcW w:w="1200" w:type="dxa"/>
            <w:shd w:val="clear" w:color="auto" w:fill="C6D9F1"/>
            <w:noWrap/>
            <w:hideMark/>
          </w:tcPr>
          <w:p w:rsidR="00ED7C53" w:rsidRPr="004635E1" w:rsidRDefault="00ED7C53" w:rsidP="005A7B56">
            <w:pPr>
              <w:jc w:val="right"/>
              <w:rPr>
                <w:rFonts w:cs="Calibri"/>
                <w:b/>
                <w:bCs/>
                <w:color w:val="000000"/>
              </w:rPr>
            </w:pPr>
            <w:r w:rsidRPr="004635E1">
              <w:rPr>
                <w:rFonts w:cs="Calibri"/>
                <w:b/>
                <w:bCs/>
                <w:color w:val="000000"/>
              </w:rPr>
              <w:t>1</w:t>
            </w:r>
          </w:p>
        </w:tc>
        <w:tc>
          <w:tcPr>
            <w:tcW w:w="1200" w:type="dxa"/>
            <w:shd w:val="clear" w:color="auto" w:fill="C6D9F1"/>
            <w:noWrap/>
            <w:hideMark/>
          </w:tcPr>
          <w:p w:rsidR="00ED7C53" w:rsidRPr="004635E1" w:rsidRDefault="00ED7C53" w:rsidP="005A7B56">
            <w:pPr>
              <w:jc w:val="right"/>
              <w:rPr>
                <w:rFonts w:cs="Calibri"/>
                <w:b/>
                <w:bCs/>
                <w:color w:val="000000"/>
              </w:rPr>
            </w:pPr>
            <w:r w:rsidRPr="004635E1">
              <w:rPr>
                <w:rFonts w:cs="Calibri"/>
                <w:b/>
                <w:bCs/>
                <w:color w:val="000000"/>
              </w:rPr>
              <w:t>2</w:t>
            </w:r>
          </w:p>
        </w:tc>
        <w:tc>
          <w:tcPr>
            <w:tcW w:w="1200" w:type="dxa"/>
            <w:shd w:val="clear" w:color="auto" w:fill="C6D9F1"/>
            <w:noWrap/>
            <w:hideMark/>
          </w:tcPr>
          <w:p w:rsidR="00ED7C53" w:rsidRPr="004635E1" w:rsidRDefault="00ED7C53" w:rsidP="005A7B56">
            <w:pPr>
              <w:jc w:val="right"/>
              <w:rPr>
                <w:rFonts w:cs="Calibri"/>
                <w:b/>
                <w:bCs/>
                <w:color w:val="000000"/>
              </w:rPr>
            </w:pPr>
            <w:r w:rsidRPr="004635E1">
              <w:rPr>
                <w:rFonts w:cs="Calibri"/>
                <w:b/>
                <w:bCs/>
                <w:color w:val="000000"/>
              </w:rPr>
              <w:t>3</w:t>
            </w:r>
          </w:p>
        </w:tc>
        <w:tc>
          <w:tcPr>
            <w:tcW w:w="783" w:type="dxa"/>
            <w:shd w:val="clear" w:color="auto" w:fill="C6D9F1"/>
            <w:noWrap/>
            <w:hideMark/>
          </w:tcPr>
          <w:p w:rsidR="00ED7C53" w:rsidRPr="004635E1" w:rsidRDefault="00ED7C53" w:rsidP="005A7B56">
            <w:pPr>
              <w:jc w:val="right"/>
              <w:rPr>
                <w:rFonts w:cs="Calibri"/>
                <w:b/>
                <w:bCs/>
                <w:color w:val="000000"/>
              </w:rPr>
            </w:pPr>
            <w:r w:rsidRPr="004635E1">
              <w:rPr>
                <w:rFonts w:cs="Calibri"/>
                <w:b/>
                <w:bCs/>
                <w:color w:val="000000"/>
              </w:rPr>
              <w:t>4</w:t>
            </w:r>
          </w:p>
        </w:tc>
        <w:tc>
          <w:tcPr>
            <w:tcW w:w="850" w:type="dxa"/>
            <w:shd w:val="clear" w:color="auto" w:fill="C6D9F1"/>
            <w:noWrap/>
            <w:hideMark/>
          </w:tcPr>
          <w:p w:rsidR="00ED7C53" w:rsidRPr="004635E1" w:rsidRDefault="00ED7C53" w:rsidP="005A7B56">
            <w:pPr>
              <w:jc w:val="right"/>
              <w:rPr>
                <w:rFonts w:cs="Calibri"/>
                <w:b/>
                <w:bCs/>
                <w:color w:val="000000"/>
              </w:rPr>
            </w:pPr>
            <w:r w:rsidRPr="004635E1">
              <w:rPr>
                <w:rFonts w:cs="Calibri"/>
                <w:b/>
                <w:bCs/>
                <w:color w:val="000000"/>
              </w:rPr>
              <w:t>5</w:t>
            </w:r>
          </w:p>
        </w:tc>
        <w:tc>
          <w:tcPr>
            <w:tcW w:w="976" w:type="dxa"/>
            <w:shd w:val="clear" w:color="auto" w:fill="C6D9F1"/>
            <w:noWrap/>
            <w:hideMark/>
          </w:tcPr>
          <w:p w:rsidR="00ED7C53" w:rsidRPr="004635E1" w:rsidRDefault="00ED7C53" w:rsidP="005A7B56">
            <w:pPr>
              <w:rPr>
                <w:rFonts w:cs="Calibri"/>
                <w:b/>
                <w:bCs/>
                <w:color w:val="000000"/>
              </w:rPr>
            </w:pPr>
            <w:r w:rsidRPr="004635E1">
              <w:rPr>
                <w:rFonts w:cs="Calibri"/>
                <w:b/>
                <w:bCs/>
                <w:color w:val="000000"/>
              </w:rPr>
              <w:t>Total général</w:t>
            </w:r>
          </w:p>
        </w:tc>
      </w:tr>
      <w:tr w:rsidR="00ED7C53" w:rsidRPr="004635E1" w:rsidTr="005A7B56">
        <w:trPr>
          <w:trHeight w:val="300"/>
        </w:trPr>
        <w:tc>
          <w:tcPr>
            <w:tcW w:w="1910" w:type="dxa"/>
            <w:shd w:val="clear" w:color="auto" w:fill="auto"/>
            <w:noWrap/>
            <w:hideMark/>
          </w:tcPr>
          <w:p w:rsidR="00ED7C53" w:rsidRPr="004635E1" w:rsidRDefault="00ED7C53" w:rsidP="005A7B56">
            <w:pPr>
              <w:rPr>
                <w:rFonts w:cs="Calibri"/>
                <w:color w:val="000000"/>
              </w:rPr>
            </w:pPr>
            <w:r w:rsidRPr="004635E1">
              <w:rPr>
                <w:rFonts w:cs="Calibri"/>
                <w:color w:val="000000"/>
              </w:rPr>
              <w:t>BAUDROIES</w:t>
            </w:r>
          </w:p>
        </w:tc>
        <w:tc>
          <w:tcPr>
            <w:tcW w:w="1214"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32,6</w:t>
            </w:r>
          </w:p>
        </w:tc>
        <w:tc>
          <w:tcPr>
            <w:tcW w:w="120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30,4</w:t>
            </w:r>
          </w:p>
        </w:tc>
        <w:tc>
          <w:tcPr>
            <w:tcW w:w="120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25,5</w:t>
            </w:r>
          </w:p>
        </w:tc>
        <w:tc>
          <w:tcPr>
            <w:tcW w:w="120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33,1</w:t>
            </w:r>
          </w:p>
        </w:tc>
        <w:tc>
          <w:tcPr>
            <w:tcW w:w="783"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27,2</w:t>
            </w:r>
          </w:p>
        </w:tc>
        <w:tc>
          <w:tcPr>
            <w:tcW w:w="85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17,9</w:t>
            </w:r>
          </w:p>
        </w:tc>
        <w:tc>
          <w:tcPr>
            <w:tcW w:w="976"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27,4</w:t>
            </w:r>
          </w:p>
        </w:tc>
      </w:tr>
      <w:tr w:rsidR="00ED7C53" w:rsidRPr="004635E1" w:rsidTr="005A7B56">
        <w:trPr>
          <w:trHeight w:val="300"/>
        </w:trPr>
        <w:tc>
          <w:tcPr>
            <w:tcW w:w="1910" w:type="dxa"/>
            <w:shd w:val="clear" w:color="auto" w:fill="auto"/>
            <w:noWrap/>
            <w:hideMark/>
          </w:tcPr>
          <w:p w:rsidR="00ED7C53" w:rsidRPr="004635E1" w:rsidRDefault="00ED7C53" w:rsidP="005A7B56">
            <w:pPr>
              <w:rPr>
                <w:rFonts w:cs="Calibri"/>
                <w:color w:val="000000"/>
              </w:rPr>
            </w:pPr>
            <w:r w:rsidRPr="004635E1">
              <w:rPr>
                <w:rFonts w:cs="Calibri"/>
                <w:color w:val="000000"/>
              </w:rPr>
              <w:t>EGLEFIN</w:t>
            </w:r>
          </w:p>
        </w:tc>
        <w:tc>
          <w:tcPr>
            <w:tcW w:w="1214"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6,9</w:t>
            </w:r>
          </w:p>
        </w:tc>
        <w:tc>
          <w:tcPr>
            <w:tcW w:w="120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12,7</w:t>
            </w:r>
          </w:p>
        </w:tc>
        <w:tc>
          <w:tcPr>
            <w:tcW w:w="120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0,6</w:t>
            </w:r>
          </w:p>
        </w:tc>
        <w:tc>
          <w:tcPr>
            <w:tcW w:w="120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16,1</w:t>
            </w:r>
          </w:p>
        </w:tc>
        <w:tc>
          <w:tcPr>
            <w:tcW w:w="783"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12,5</w:t>
            </w:r>
          </w:p>
        </w:tc>
        <w:tc>
          <w:tcPr>
            <w:tcW w:w="85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17,4</w:t>
            </w:r>
          </w:p>
        </w:tc>
        <w:tc>
          <w:tcPr>
            <w:tcW w:w="976"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13,1</w:t>
            </w:r>
          </w:p>
        </w:tc>
      </w:tr>
      <w:tr w:rsidR="00ED7C53" w:rsidRPr="004635E1" w:rsidTr="005A7B56">
        <w:trPr>
          <w:trHeight w:val="300"/>
        </w:trPr>
        <w:tc>
          <w:tcPr>
            <w:tcW w:w="1910" w:type="dxa"/>
            <w:shd w:val="clear" w:color="auto" w:fill="auto"/>
            <w:noWrap/>
            <w:hideMark/>
          </w:tcPr>
          <w:p w:rsidR="00ED7C53" w:rsidRPr="004635E1" w:rsidRDefault="00ED7C53" w:rsidP="005A7B56">
            <w:pPr>
              <w:rPr>
                <w:rFonts w:cs="Calibri"/>
                <w:color w:val="000000"/>
              </w:rPr>
            </w:pPr>
            <w:r w:rsidRPr="004635E1">
              <w:rPr>
                <w:rFonts w:cs="Calibri"/>
                <w:color w:val="000000"/>
              </w:rPr>
              <w:t>RAIE FLEURIE</w:t>
            </w:r>
          </w:p>
        </w:tc>
        <w:tc>
          <w:tcPr>
            <w:tcW w:w="1214"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25,0</w:t>
            </w:r>
          </w:p>
        </w:tc>
        <w:tc>
          <w:tcPr>
            <w:tcW w:w="1200" w:type="dxa"/>
            <w:shd w:val="clear" w:color="auto" w:fill="auto"/>
            <w:noWrap/>
            <w:hideMark/>
          </w:tcPr>
          <w:p w:rsidR="00ED7C53" w:rsidRPr="004635E1" w:rsidRDefault="00ED7C53" w:rsidP="005A7B56">
            <w:pPr>
              <w:jc w:val="right"/>
              <w:rPr>
                <w:rFonts w:cs="Calibri"/>
                <w:color w:val="000000"/>
              </w:rPr>
            </w:pPr>
          </w:p>
        </w:tc>
        <w:tc>
          <w:tcPr>
            <w:tcW w:w="1200" w:type="dxa"/>
            <w:shd w:val="clear" w:color="auto" w:fill="auto"/>
            <w:noWrap/>
          </w:tcPr>
          <w:p w:rsidR="00ED7C53" w:rsidRPr="004635E1" w:rsidRDefault="00ED7C53" w:rsidP="005A7B56">
            <w:pPr>
              <w:jc w:val="right"/>
              <w:rPr>
                <w:rFonts w:cs="Calibri"/>
                <w:color w:val="000000"/>
              </w:rPr>
            </w:pPr>
          </w:p>
        </w:tc>
        <w:tc>
          <w:tcPr>
            <w:tcW w:w="120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24,3</w:t>
            </w:r>
          </w:p>
        </w:tc>
        <w:tc>
          <w:tcPr>
            <w:tcW w:w="783"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18,6</w:t>
            </w:r>
          </w:p>
        </w:tc>
        <w:tc>
          <w:tcPr>
            <w:tcW w:w="85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2,4</w:t>
            </w:r>
          </w:p>
        </w:tc>
        <w:tc>
          <w:tcPr>
            <w:tcW w:w="976"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11,8</w:t>
            </w:r>
          </w:p>
        </w:tc>
      </w:tr>
      <w:tr w:rsidR="00ED7C53" w:rsidRPr="004635E1" w:rsidTr="005A7B56">
        <w:trPr>
          <w:trHeight w:val="300"/>
        </w:trPr>
        <w:tc>
          <w:tcPr>
            <w:tcW w:w="1910" w:type="dxa"/>
            <w:shd w:val="clear" w:color="auto" w:fill="auto"/>
            <w:noWrap/>
            <w:hideMark/>
          </w:tcPr>
          <w:p w:rsidR="00ED7C53" w:rsidRPr="004635E1" w:rsidRDefault="00ED7C53" w:rsidP="005A7B56">
            <w:pPr>
              <w:rPr>
                <w:rFonts w:cs="Calibri"/>
                <w:color w:val="000000"/>
              </w:rPr>
            </w:pPr>
            <w:r w:rsidRPr="004635E1">
              <w:rPr>
                <w:rFonts w:cs="Calibri"/>
                <w:color w:val="000000"/>
              </w:rPr>
              <w:t>MORUE COMMUNE</w:t>
            </w:r>
          </w:p>
        </w:tc>
        <w:tc>
          <w:tcPr>
            <w:tcW w:w="1214"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2,8</w:t>
            </w:r>
          </w:p>
        </w:tc>
        <w:tc>
          <w:tcPr>
            <w:tcW w:w="120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19,6</w:t>
            </w:r>
          </w:p>
        </w:tc>
        <w:tc>
          <w:tcPr>
            <w:tcW w:w="1200" w:type="dxa"/>
            <w:shd w:val="clear" w:color="auto" w:fill="auto"/>
            <w:noWrap/>
          </w:tcPr>
          <w:p w:rsidR="00ED7C53" w:rsidRPr="004635E1" w:rsidRDefault="00ED7C53" w:rsidP="005A7B56">
            <w:pPr>
              <w:jc w:val="right"/>
              <w:rPr>
                <w:rFonts w:cs="Calibri"/>
                <w:color w:val="000000"/>
              </w:rPr>
            </w:pPr>
          </w:p>
        </w:tc>
        <w:tc>
          <w:tcPr>
            <w:tcW w:w="120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1,5</w:t>
            </w:r>
          </w:p>
        </w:tc>
        <w:tc>
          <w:tcPr>
            <w:tcW w:w="783"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8,2</w:t>
            </w:r>
          </w:p>
        </w:tc>
        <w:tc>
          <w:tcPr>
            <w:tcW w:w="85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13,3</w:t>
            </w:r>
          </w:p>
        </w:tc>
        <w:tc>
          <w:tcPr>
            <w:tcW w:w="976"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9,9</w:t>
            </w:r>
          </w:p>
        </w:tc>
      </w:tr>
      <w:tr w:rsidR="00ED7C53" w:rsidRPr="004635E1" w:rsidTr="005A7B56">
        <w:trPr>
          <w:trHeight w:val="300"/>
        </w:trPr>
        <w:tc>
          <w:tcPr>
            <w:tcW w:w="1910" w:type="dxa"/>
            <w:shd w:val="clear" w:color="auto" w:fill="auto"/>
            <w:noWrap/>
            <w:hideMark/>
          </w:tcPr>
          <w:p w:rsidR="00ED7C53" w:rsidRPr="004635E1" w:rsidRDefault="00ED7C53" w:rsidP="005A7B56">
            <w:pPr>
              <w:rPr>
                <w:rFonts w:cs="Calibri"/>
                <w:color w:val="000000"/>
              </w:rPr>
            </w:pPr>
            <w:r w:rsidRPr="004635E1">
              <w:rPr>
                <w:rFonts w:cs="Calibri"/>
                <w:color w:val="000000"/>
              </w:rPr>
              <w:t>CARDINE FRANCHE</w:t>
            </w:r>
          </w:p>
        </w:tc>
        <w:tc>
          <w:tcPr>
            <w:tcW w:w="1214"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16,0</w:t>
            </w:r>
          </w:p>
        </w:tc>
        <w:tc>
          <w:tcPr>
            <w:tcW w:w="120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6,3</w:t>
            </w:r>
          </w:p>
        </w:tc>
        <w:tc>
          <w:tcPr>
            <w:tcW w:w="1200" w:type="dxa"/>
            <w:shd w:val="clear" w:color="auto" w:fill="auto"/>
            <w:noWrap/>
          </w:tcPr>
          <w:p w:rsidR="00ED7C53" w:rsidRPr="004635E1" w:rsidRDefault="00ED7C53" w:rsidP="005A7B56">
            <w:pPr>
              <w:jc w:val="right"/>
              <w:rPr>
                <w:rFonts w:cs="Calibri"/>
                <w:color w:val="000000"/>
              </w:rPr>
            </w:pPr>
          </w:p>
        </w:tc>
        <w:tc>
          <w:tcPr>
            <w:tcW w:w="120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8,9</w:t>
            </w:r>
          </w:p>
        </w:tc>
        <w:tc>
          <w:tcPr>
            <w:tcW w:w="783"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6,0</w:t>
            </w:r>
          </w:p>
        </w:tc>
        <w:tc>
          <w:tcPr>
            <w:tcW w:w="85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0,4</w:t>
            </w:r>
          </w:p>
        </w:tc>
        <w:tc>
          <w:tcPr>
            <w:tcW w:w="976"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6,7</w:t>
            </w:r>
          </w:p>
        </w:tc>
      </w:tr>
      <w:tr w:rsidR="00ED7C53" w:rsidRPr="004635E1" w:rsidTr="005A7B56">
        <w:trPr>
          <w:trHeight w:val="300"/>
        </w:trPr>
        <w:tc>
          <w:tcPr>
            <w:tcW w:w="1910" w:type="dxa"/>
            <w:shd w:val="clear" w:color="auto" w:fill="auto"/>
            <w:noWrap/>
            <w:hideMark/>
          </w:tcPr>
          <w:p w:rsidR="00ED7C53" w:rsidRPr="004635E1" w:rsidRDefault="00ED7C53" w:rsidP="005A7B56">
            <w:pPr>
              <w:rPr>
                <w:rFonts w:cs="Calibri"/>
                <w:color w:val="000000"/>
              </w:rPr>
            </w:pPr>
            <w:r w:rsidRPr="004635E1">
              <w:rPr>
                <w:rFonts w:cs="Calibri"/>
                <w:color w:val="000000"/>
              </w:rPr>
              <w:t>LANGOUSTINE</w:t>
            </w:r>
          </w:p>
        </w:tc>
        <w:tc>
          <w:tcPr>
            <w:tcW w:w="1214" w:type="dxa"/>
            <w:shd w:val="clear" w:color="auto" w:fill="auto"/>
            <w:noWrap/>
            <w:hideMark/>
          </w:tcPr>
          <w:p w:rsidR="00ED7C53" w:rsidRPr="004635E1" w:rsidRDefault="00ED7C53" w:rsidP="005A7B56">
            <w:pPr>
              <w:jc w:val="right"/>
              <w:rPr>
                <w:rFonts w:cs="Calibri"/>
                <w:color w:val="000000"/>
              </w:rPr>
            </w:pPr>
          </w:p>
        </w:tc>
        <w:tc>
          <w:tcPr>
            <w:tcW w:w="120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17,9</w:t>
            </w:r>
          </w:p>
        </w:tc>
        <w:tc>
          <w:tcPr>
            <w:tcW w:w="1200" w:type="dxa"/>
            <w:shd w:val="clear" w:color="auto" w:fill="auto"/>
            <w:noWrap/>
          </w:tcPr>
          <w:p w:rsidR="00ED7C53" w:rsidRPr="004635E1" w:rsidRDefault="00ED7C53" w:rsidP="005A7B56">
            <w:pPr>
              <w:jc w:val="right"/>
              <w:rPr>
                <w:rFonts w:cs="Calibri"/>
                <w:color w:val="000000"/>
              </w:rPr>
            </w:pPr>
          </w:p>
        </w:tc>
        <w:tc>
          <w:tcPr>
            <w:tcW w:w="1200" w:type="dxa"/>
            <w:shd w:val="clear" w:color="auto" w:fill="auto"/>
            <w:noWrap/>
            <w:hideMark/>
          </w:tcPr>
          <w:p w:rsidR="00ED7C53" w:rsidRPr="004635E1" w:rsidRDefault="00ED7C53" w:rsidP="005A7B56">
            <w:pPr>
              <w:jc w:val="right"/>
              <w:rPr>
                <w:rFonts w:cs="Calibri"/>
                <w:color w:val="000000"/>
              </w:rPr>
            </w:pPr>
          </w:p>
        </w:tc>
        <w:tc>
          <w:tcPr>
            <w:tcW w:w="783" w:type="dxa"/>
            <w:shd w:val="clear" w:color="auto" w:fill="auto"/>
            <w:noWrap/>
            <w:hideMark/>
          </w:tcPr>
          <w:p w:rsidR="00ED7C53" w:rsidRPr="004635E1" w:rsidRDefault="00ED7C53" w:rsidP="005A7B56">
            <w:pPr>
              <w:jc w:val="right"/>
              <w:rPr>
                <w:rFonts w:cs="Calibri"/>
                <w:color w:val="000000"/>
              </w:rPr>
            </w:pPr>
          </w:p>
        </w:tc>
        <w:tc>
          <w:tcPr>
            <w:tcW w:w="85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0,7</w:t>
            </w:r>
          </w:p>
        </w:tc>
        <w:tc>
          <w:tcPr>
            <w:tcW w:w="976"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4,2</w:t>
            </w:r>
          </w:p>
        </w:tc>
      </w:tr>
      <w:tr w:rsidR="00ED7C53" w:rsidRPr="004635E1" w:rsidTr="005A7B56">
        <w:trPr>
          <w:trHeight w:val="300"/>
        </w:trPr>
        <w:tc>
          <w:tcPr>
            <w:tcW w:w="1910" w:type="dxa"/>
            <w:shd w:val="clear" w:color="auto" w:fill="auto"/>
            <w:noWrap/>
            <w:hideMark/>
          </w:tcPr>
          <w:p w:rsidR="00ED7C53" w:rsidRPr="004635E1" w:rsidRDefault="00ED7C53" w:rsidP="005A7B56">
            <w:pPr>
              <w:rPr>
                <w:rFonts w:cs="Calibri"/>
                <w:color w:val="000000"/>
              </w:rPr>
            </w:pPr>
            <w:r w:rsidRPr="004635E1">
              <w:rPr>
                <w:rFonts w:cs="Calibri"/>
                <w:color w:val="000000"/>
              </w:rPr>
              <w:t>SAINT PIERRE</w:t>
            </w:r>
          </w:p>
        </w:tc>
        <w:tc>
          <w:tcPr>
            <w:tcW w:w="1214"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0,5</w:t>
            </w:r>
          </w:p>
        </w:tc>
        <w:tc>
          <w:tcPr>
            <w:tcW w:w="120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2,5</w:t>
            </w:r>
          </w:p>
        </w:tc>
        <w:tc>
          <w:tcPr>
            <w:tcW w:w="1200" w:type="dxa"/>
            <w:shd w:val="clear" w:color="auto" w:fill="auto"/>
            <w:noWrap/>
          </w:tcPr>
          <w:p w:rsidR="00ED7C53" w:rsidRPr="004635E1" w:rsidRDefault="00ED7C53" w:rsidP="005A7B56">
            <w:pPr>
              <w:jc w:val="right"/>
              <w:rPr>
                <w:rFonts w:cs="Calibri"/>
                <w:color w:val="000000"/>
              </w:rPr>
            </w:pPr>
          </w:p>
        </w:tc>
        <w:tc>
          <w:tcPr>
            <w:tcW w:w="120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1,6</w:t>
            </w:r>
          </w:p>
        </w:tc>
        <w:tc>
          <w:tcPr>
            <w:tcW w:w="783"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1,9</w:t>
            </w:r>
          </w:p>
        </w:tc>
        <w:tc>
          <w:tcPr>
            <w:tcW w:w="85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6,2</w:t>
            </w:r>
          </w:p>
        </w:tc>
        <w:tc>
          <w:tcPr>
            <w:tcW w:w="976"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2,8</w:t>
            </w:r>
          </w:p>
        </w:tc>
      </w:tr>
      <w:tr w:rsidR="00ED7C53" w:rsidRPr="004635E1" w:rsidTr="005A7B56">
        <w:trPr>
          <w:trHeight w:val="300"/>
        </w:trPr>
        <w:tc>
          <w:tcPr>
            <w:tcW w:w="1910" w:type="dxa"/>
            <w:shd w:val="clear" w:color="auto" w:fill="auto"/>
            <w:noWrap/>
            <w:hideMark/>
          </w:tcPr>
          <w:p w:rsidR="00ED7C53" w:rsidRPr="004635E1" w:rsidRDefault="00ED7C53" w:rsidP="005A7B56">
            <w:pPr>
              <w:rPr>
                <w:rFonts w:cs="Calibri"/>
                <w:color w:val="000000"/>
              </w:rPr>
            </w:pPr>
            <w:r w:rsidRPr="004635E1">
              <w:rPr>
                <w:rFonts w:cs="Calibri"/>
                <w:color w:val="000000"/>
              </w:rPr>
              <w:t>MERLU COMMUN</w:t>
            </w:r>
          </w:p>
        </w:tc>
        <w:tc>
          <w:tcPr>
            <w:tcW w:w="1214"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0,2</w:t>
            </w:r>
          </w:p>
        </w:tc>
        <w:tc>
          <w:tcPr>
            <w:tcW w:w="120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5,1</w:t>
            </w:r>
          </w:p>
        </w:tc>
        <w:tc>
          <w:tcPr>
            <w:tcW w:w="120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1,9</w:t>
            </w:r>
          </w:p>
        </w:tc>
        <w:tc>
          <w:tcPr>
            <w:tcW w:w="120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4,1</w:t>
            </w:r>
          </w:p>
        </w:tc>
        <w:tc>
          <w:tcPr>
            <w:tcW w:w="783"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0,7</w:t>
            </w:r>
          </w:p>
        </w:tc>
        <w:tc>
          <w:tcPr>
            <w:tcW w:w="85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1,2</w:t>
            </w:r>
          </w:p>
        </w:tc>
        <w:tc>
          <w:tcPr>
            <w:tcW w:w="976"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2,3</w:t>
            </w:r>
          </w:p>
        </w:tc>
      </w:tr>
      <w:tr w:rsidR="00ED7C53" w:rsidRPr="004635E1" w:rsidTr="005A7B56">
        <w:trPr>
          <w:trHeight w:val="300"/>
        </w:trPr>
        <w:tc>
          <w:tcPr>
            <w:tcW w:w="1910" w:type="dxa"/>
            <w:shd w:val="clear" w:color="auto" w:fill="auto"/>
            <w:noWrap/>
            <w:hideMark/>
          </w:tcPr>
          <w:p w:rsidR="00ED7C53" w:rsidRPr="004635E1" w:rsidRDefault="00ED7C53" w:rsidP="005A7B56">
            <w:pPr>
              <w:rPr>
                <w:rFonts w:cs="Calibri"/>
                <w:color w:val="000000"/>
              </w:rPr>
            </w:pPr>
            <w:r w:rsidRPr="004635E1">
              <w:rPr>
                <w:rFonts w:cs="Calibri"/>
                <w:color w:val="000000"/>
              </w:rPr>
              <w:t>CALMARS</w:t>
            </w:r>
          </w:p>
        </w:tc>
        <w:tc>
          <w:tcPr>
            <w:tcW w:w="1214"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0,1</w:t>
            </w:r>
          </w:p>
        </w:tc>
        <w:tc>
          <w:tcPr>
            <w:tcW w:w="1200" w:type="dxa"/>
            <w:shd w:val="clear" w:color="auto" w:fill="auto"/>
            <w:noWrap/>
            <w:hideMark/>
          </w:tcPr>
          <w:p w:rsidR="00ED7C53" w:rsidRPr="004635E1" w:rsidRDefault="00ED7C53" w:rsidP="005A7B56">
            <w:pPr>
              <w:jc w:val="right"/>
              <w:rPr>
                <w:rFonts w:cs="Calibri"/>
                <w:color w:val="000000"/>
              </w:rPr>
            </w:pPr>
          </w:p>
        </w:tc>
        <w:tc>
          <w:tcPr>
            <w:tcW w:w="1200" w:type="dxa"/>
            <w:shd w:val="clear" w:color="auto" w:fill="auto"/>
            <w:noWrap/>
          </w:tcPr>
          <w:p w:rsidR="00ED7C53" w:rsidRPr="004635E1" w:rsidRDefault="00ED7C53" w:rsidP="005A7B56">
            <w:pPr>
              <w:jc w:val="right"/>
              <w:rPr>
                <w:rFonts w:cs="Calibri"/>
                <w:color w:val="000000"/>
              </w:rPr>
            </w:pPr>
          </w:p>
        </w:tc>
        <w:tc>
          <w:tcPr>
            <w:tcW w:w="1200" w:type="dxa"/>
            <w:shd w:val="clear" w:color="auto" w:fill="auto"/>
            <w:noWrap/>
          </w:tcPr>
          <w:p w:rsidR="00ED7C53" w:rsidRPr="004635E1" w:rsidRDefault="00ED7C53" w:rsidP="005A7B56">
            <w:pPr>
              <w:jc w:val="right"/>
              <w:rPr>
                <w:rFonts w:cs="Calibri"/>
                <w:color w:val="000000"/>
              </w:rPr>
            </w:pPr>
          </w:p>
        </w:tc>
        <w:tc>
          <w:tcPr>
            <w:tcW w:w="783"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1,0</w:t>
            </w:r>
          </w:p>
        </w:tc>
        <w:tc>
          <w:tcPr>
            <w:tcW w:w="85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7,2</w:t>
            </w:r>
          </w:p>
        </w:tc>
        <w:tc>
          <w:tcPr>
            <w:tcW w:w="976"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2,0</w:t>
            </w:r>
          </w:p>
        </w:tc>
      </w:tr>
      <w:tr w:rsidR="00ED7C53" w:rsidRPr="004635E1" w:rsidTr="005A7B56">
        <w:trPr>
          <w:trHeight w:val="300"/>
        </w:trPr>
        <w:tc>
          <w:tcPr>
            <w:tcW w:w="1910" w:type="dxa"/>
            <w:shd w:val="clear" w:color="auto" w:fill="auto"/>
            <w:noWrap/>
            <w:hideMark/>
          </w:tcPr>
          <w:p w:rsidR="00ED7C53" w:rsidRPr="004635E1" w:rsidRDefault="00ED7C53" w:rsidP="005A7B56">
            <w:pPr>
              <w:rPr>
                <w:rFonts w:cs="Calibri"/>
                <w:color w:val="000000"/>
              </w:rPr>
            </w:pPr>
            <w:r w:rsidRPr="004635E1">
              <w:rPr>
                <w:rFonts w:cs="Calibri"/>
                <w:color w:val="000000"/>
              </w:rPr>
              <w:t>MERLAN</w:t>
            </w:r>
          </w:p>
        </w:tc>
        <w:tc>
          <w:tcPr>
            <w:tcW w:w="1214" w:type="dxa"/>
            <w:shd w:val="clear" w:color="auto" w:fill="auto"/>
            <w:noWrap/>
            <w:hideMark/>
          </w:tcPr>
          <w:p w:rsidR="00ED7C53" w:rsidRPr="004635E1" w:rsidRDefault="00ED7C53" w:rsidP="005A7B56">
            <w:pPr>
              <w:jc w:val="right"/>
              <w:rPr>
                <w:rFonts w:cs="Calibri"/>
                <w:color w:val="000000"/>
              </w:rPr>
            </w:pPr>
          </w:p>
        </w:tc>
        <w:tc>
          <w:tcPr>
            <w:tcW w:w="120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0,7</w:t>
            </w:r>
          </w:p>
        </w:tc>
        <w:tc>
          <w:tcPr>
            <w:tcW w:w="1200" w:type="dxa"/>
            <w:shd w:val="clear" w:color="auto" w:fill="auto"/>
            <w:noWrap/>
          </w:tcPr>
          <w:p w:rsidR="00ED7C53" w:rsidRPr="004635E1" w:rsidRDefault="00ED7C53" w:rsidP="005A7B56">
            <w:pPr>
              <w:jc w:val="right"/>
              <w:rPr>
                <w:rFonts w:cs="Calibri"/>
                <w:color w:val="000000"/>
              </w:rPr>
            </w:pPr>
          </w:p>
        </w:tc>
        <w:tc>
          <w:tcPr>
            <w:tcW w:w="1200" w:type="dxa"/>
            <w:shd w:val="clear" w:color="auto" w:fill="auto"/>
            <w:noWrap/>
          </w:tcPr>
          <w:p w:rsidR="00ED7C53" w:rsidRPr="004635E1" w:rsidRDefault="00ED7C53" w:rsidP="005A7B56">
            <w:pPr>
              <w:jc w:val="right"/>
              <w:rPr>
                <w:rFonts w:cs="Calibri"/>
                <w:color w:val="000000"/>
              </w:rPr>
            </w:pPr>
          </w:p>
        </w:tc>
        <w:tc>
          <w:tcPr>
            <w:tcW w:w="783"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0,3</w:t>
            </w:r>
          </w:p>
        </w:tc>
        <w:tc>
          <w:tcPr>
            <w:tcW w:w="85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7,1</w:t>
            </w:r>
          </w:p>
        </w:tc>
        <w:tc>
          <w:tcPr>
            <w:tcW w:w="976"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2,0</w:t>
            </w:r>
          </w:p>
        </w:tc>
      </w:tr>
      <w:tr w:rsidR="00ED7C53" w:rsidRPr="004635E1" w:rsidTr="005A7B56">
        <w:trPr>
          <w:trHeight w:val="300"/>
        </w:trPr>
        <w:tc>
          <w:tcPr>
            <w:tcW w:w="1910" w:type="dxa"/>
            <w:shd w:val="clear" w:color="auto" w:fill="auto"/>
            <w:noWrap/>
            <w:hideMark/>
          </w:tcPr>
          <w:p w:rsidR="00ED7C53" w:rsidRPr="004635E1" w:rsidRDefault="00ED7C53" w:rsidP="005A7B56">
            <w:pPr>
              <w:rPr>
                <w:rFonts w:cs="Calibri"/>
                <w:color w:val="000000"/>
              </w:rPr>
            </w:pPr>
            <w:r w:rsidRPr="004635E1">
              <w:rPr>
                <w:rFonts w:cs="Calibri"/>
                <w:color w:val="000000"/>
              </w:rPr>
              <w:t>GRONDIN ROUGE</w:t>
            </w:r>
          </w:p>
        </w:tc>
        <w:tc>
          <w:tcPr>
            <w:tcW w:w="1214" w:type="dxa"/>
            <w:shd w:val="clear" w:color="auto" w:fill="auto"/>
            <w:noWrap/>
            <w:hideMark/>
          </w:tcPr>
          <w:p w:rsidR="00ED7C53" w:rsidRPr="004635E1" w:rsidRDefault="00ED7C53" w:rsidP="005A7B56">
            <w:pPr>
              <w:jc w:val="right"/>
              <w:rPr>
                <w:rFonts w:cs="Calibri"/>
                <w:color w:val="000000"/>
              </w:rPr>
            </w:pPr>
          </w:p>
        </w:tc>
        <w:tc>
          <w:tcPr>
            <w:tcW w:w="1200" w:type="dxa"/>
            <w:shd w:val="clear" w:color="auto" w:fill="auto"/>
            <w:noWrap/>
            <w:hideMark/>
          </w:tcPr>
          <w:p w:rsidR="00ED7C53" w:rsidRPr="004635E1" w:rsidRDefault="00ED7C53" w:rsidP="005A7B56">
            <w:pPr>
              <w:jc w:val="right"/>
              <w:rPr>
                <w:rFonts w:cs="Calibri"/>
                <w:color w:val="000000"/>
              </w:rPr>
            </w:pPr>
          </w:p>
        </w:tc>
        <w:tc>
          <w:tcPr>
            <w:tcW w:w="1200" w:type="dxa"/>
            <w:shd w:val="clear" w:color="auto" w:fill="auto"/>
            <w:noWrap/>
          </w:tcPr>
          <w:p w:rsidR="00ED7C53" w:rsidRPr="004635E1" w:rsidRDefault="00ED7C53" w:rsidP="005A7B56">
            <w:pPr>
              <w:jc w:val="right"/>
              <w:rPr>
                <w:rFonts w:cs="Calibri"/>
                <w:color w:val="000000"/>
              </w:rPr>
            </w:pPr>
          </w:p>
        </w:tc>
        <w:tc>
          <w:tcPr>
            <w:tcW w:w="1200" w:type="dxa"/>
            <w:shd w:val="clear" w:color="auto" w:fill="auto"/>
            <w:noWrap/>
          </w:tcPr>
          <w:p w:rsidR="00ED7C53" w:rsidRPr="004635E1" w:rsidRDefault="00ED7C53" w:rsidP="005A7B56">
            <w:pPr>
              <w:jc w:val="right"/>
              <w:rPr>
                <w:rFonts w:cs="Calibri"/>
                <w:color w:val="000000"/>
              </w:rPr>
            </w:pPr>
          </w:p>
        </w:tc>
        <w:tc>
          <w:tcPr>
            <w:tcW w:w="783" w:type="dxa"/>
            <w:shd w:val="clear" w:color="auto" w:fill="auto"/>
            <w:noWrap/>
            <w:hideMark/>
          </w:tcPr>
          <w:p w:rsidR="00ED7C53" w:rsidRPr="004635E1" w:rsidRDefault="00ED7C53" w:rsidP="005A7B56">
            <w:pPr>
              <w:jc w:val="right"/>
              <w:rPr>
                <w:rFonts w:cs="Calibri"/>
                <w:color w:val="000000"/>
              </w:rPr>
            </w:pPr>
          </w:p>
        </w:tc>
        <w:tc>
          <w:tcPr>
            <w:tcW w:w="85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6,9</w:t>
            </w:r>
          </w:p>
        </w:tc>
        <w:tc>
          <w:tcPr>
            <w:tcW w:w="976"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1,7</w:t>
            </w:r>
          </w:p>
        </w:tc>
      </w:tr>
      <w:tr w:rsidR="00ED7C53" w:rsidRPr="004635E1" w:rsidTr="005A7B56">
        <w:trPr>
          <w:trHeight w:val="300"/>
        </w:trPr>
        <w:tc>
          <w:tcPr>
            <w:tcW w:w="1910" w:type="dxa"/>
            <w:shd w:val="clear" w:color="auto" w:fill="auto"/>
            <w:noWrap/>
            <w:hideMark/>
          </w:tcPr>
          <w:p w:rsidR="00ED7C53" w:rsidRPr="004635E1" w:rsidRDefault="00ED7C53" w:rsidP="005A7B56">
            <w:pPr>
              <w:rPr>
                <w:rFonts w:cs="Calibri"/>
                <w:color w:val="000000"/>
              </w:rPr>
            </w:pPr>
            <w:r w:rsidRPr="004635E1">
              <w:rPr>
                <w:rFonts w:cs="Calibri"/>
                <w:color w:val="000000"/>
              </w:rPr>
              <w:t>LIEU JAUNE</w:t>
            </w:r>
          </w:p>
        </w:tc>
        <w:tc>
          <w:tcPr>
            <w:tcW w:w="1214"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0,2</w:t>
            </w:r>
          </w:p>
        </w:tc>
        <w:tc>
          <w:tcPr>
            <w:tcW w:w="120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0,2</w:t>
            </w:r>
          </w:p>
        </w:tc>
        <w:tc>
          <w:tcPr>
            <w:tcW w:w="1200" w:type="dxa"/>
            <w:shd w:val="clear" w:color="auto" w:fill="auto"/>
            <w:noWrap/>
          </w:tcPr>
          <w:p w:rsidR="00ED7C53" w:rsidRPr="004635E1" w:rsidRDefault="00ED7C53" w:rsidP="005A7B56">
            <w:pPr>
              <w:jc w:val="right"/>
              <w:rPr>
                <w:rFonts w:cs="Calibri"/>
                <w:color w:val="000000"/>
              </w:rPr>
            </w:pPr>
          </w:p>
        </w:tc>
        <w:tc>
          <w:tcPr>
            <w:tcW w:w="1200" w:type="dxa"/>
            <w:shd w:val="clear" w:color="auto" w:fill="auto"/>
            <w:noWrap/>
          </w:tcPr>
          <w:p w:rsidR="00ED7C53" w:rsidRPr="004635E1" w:rsidRDefault="00ED7C53" w:rsidP="005A7B56">
            <w:pPr>
              <w:jc w:val="right"/>
              <w:rPr>
                <w:rFonts w:cs="Calibri"/>
                <w:color w:val="000000"/>
              </w:rPr>
            </w:pPr>
          </w:p>
        </w:tc>
        <w:tc>
          <w:tcPr>
            <w:tcW w:w="783"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0,2</w:t>
            </w:r>
          </w:p>
        </w:tc>
        <w:tc>
          <w:tcPr>
            <w:tcW w:w="85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5,6</w:t>
            </w:r>
          </w:p>
        </w:tc>
        <w:tc>
          <w:tcPr>
            <w:tcW w:w="976"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1,5</w:t>
            </w:r>
          </w:p>
        </w:tc>
      </w:tr>
      <w:tr w:rsidR="00ED7C53" w:rsidRPr="004635E1" w:rsidTr="005A7B56">
        <w:trPr>
          <w:trHeight w:val="300"/>
        </w:trPr>
        <w:tc>
          <w:tcPr>
            <w:tcW w:w="1910" w:type="dxa"/>
            <w:shd w:val="clear" w:color="auto" w:fill="auto"/>
            <w:noWrap/>
            <w:hideMark/>
          </w:tcPr>
          <w:p w:rsidR="00ED7C53" w:rsidRPr="004635E1" w:rsidRDefault="00ED7C53" w:rsidP="005A7B56">
            <w:pPr>
              <w:rPr>
                <w:rFonts w:cs="Calibri"/>
                <w:color w:val="000000"/>
              </w:rPr>
            </w:pPr>
            <w:r w:rsidRPr="004635E1">
              <w:rPr>
                <w:rFonts w:cs="Calibri"/>
                <w:color w:val="000000"/>
              </w:rPr>
              <w:t>GERMON</w:t>
            </w:r>
          </w:p>
        </w:tc>
        <w:tc>
          <w:tcPr>
            <w:tcW w:w="1214" w:type="dxa"/>
            <w:shd w:val="clear" w:color="auto" w:fill="auto"/>
            <w:noWrap/>
            <w:hideMark/>
          </w:tcPr>
          <w:p w:rsidR="00ED7C53" w:rsidRPr="004635E1" w:rsidRDefault="00ED7C53" w:rsidP="005A7B56">
            <w:pPr>
              <w:jc w:val="right"/>
              <w:rPr>
                <w:rFonts w:cs="Calibri"/>
                <w:color w:val="000000"/>
              </w:rPr>
            </w:pPr>
          </w:p>
        </w:tc>
        <w:tc>
          <w:tcPr>
            <w:tcW w:w="1200" w:type="dxa"/>
            <w:shd w:val="clear" w:color="auto" w:fill="auto"/>
            <w:noWrap/>
            <w:hideMark/>
          </w:tcPr>
          <w:p w:rsidR="00ED7C53" w:rsidRPr="004635E1" w:rsidRDefault="00ED7C53" w:rsidP="005A7B56">
            <w:pPr>
              <w:jc w:val="right"/>
              <w:rPr>
                <w:rFonts w:cs="Calibri"/>
                <w:color w:val="000000"/>
              </w:rPr>
            </w:pPr>
          </w:p>
        </w:tc>
        <w:tc>
          <w:tcPr>
            <w:tcW w:w="1200" w:type="dxa"/>
            <w:shd w:val="clear" w:color="auto" w:fill="auto"/>
            <w:noWrap/>
          </w:tcPr>
          <w:p w:rsidR="00ED7C53" w:rsidRPr="004635E1" w:rsidRDefault="00ED7C53" w:rsidP="005A7B56">
            <w:pPr>
              <w:jc w:val="right"/>
              <w:rPr>
                <w:rFonts w:cs="Calibri"/>
                <w:color w:val="000000"/>
              </w:rPr>
            </w:pPr>
          </w:p>
        </w:tc>
        <w:tc>
          <w:tcPr>
            <w:tcW w:w="1200" w:type="dxa"/>
            <w:shd w:val="clear" w:color="auto" w:fill="auto"/>
            <w:noWrap/>
          </w:tcPr>
          <w:p w:rsidR="00ED7C53" w:rsidRPr="004635E1" w:rsidRDefault="00ED7C53" w:rsidP="005A7B56">
            <w:pPr>
              <w:jc w:val="right"/>
              <w:rPr>
                <w:rFonts w:cs="Calibri"/>
                <w:color w:val="000000"/>
              </w:rPr>
            </w:pPr>
          </w:p>
        </w:tc>
        <w:tc>
          <w:tcPr>
            <w:tcW w:w="783"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6,6</w:t>
            </w:r>
          </w:p>
        </w:tc>
        <w:tc>
          <w:tcPr>
            <w:tcW w:w="850" w:type="dxa"/>
            <w:shd w:val="clear" w:color="auto" w:fill="auto"/>
            <w:noWrap/>
            <w:hideMark/>
          </w:tcPr>
          <w:p w:rsidR="00ED7C53" w:rsidRPr="004635E1" w:rsidRDefault="00ED7C53" w:rsidP="005A7B56">
            <w:pPr>
              <w:jc w:val="right"/>
              <w:rPr>
                <w:rFonts w:cs="Calibri"/>
                <w:color w:val="000000"/>
              </w:rPr>
            </w:pPr>
          </w:p>
        </w:tc>
        <w:tc>
          <w:tcPr>
            <w:tcW w:w="976"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1,1</w:t>
            </w:r>
          </w:p>
        </w:tc>
      </w:tr>
      <w:tr w:rsidR="00ED7C53" w:rsidRPr="004635E1" w:rsidTr="005A7B56">
        <w:trPr>
          <w:trHeight w:val="300"/>
        </w:trPr>
        <w:tc>
          <w:tcPr>
            <w:tcW w:w="1910" w:type="dxa"/>
            <w:shd w:val="clear" w:color="auto" w:fill="auto"/>
            <w:noWrap/>
            <w:hideMark/>
          </w:tcPr>
          <w:p w:rsidR="00ED7C53" w:rsidRPr="004635E1" w:rsidRDefault="00ED7C53" w:rsidP="005A7B56">
            <w:pPr>
              <w:rPr>
                <w:rFonts w:cs="Calibri"/>
                <w:color w:val="000000"/>
              </w:rPr>
            </w:pPr>
            <w:r w:rsidRPr="004635E1">
              <w:rPr>
                <w:rFonts w:cs="Calibri"/>
                <w:color w:val="000000"/>
              </w:rPr>
              <w:t>AUTRES</w:t>
            </w:r>
          </w:p>
        </w:tc>
        <w:tc>
          <w:tcPr>
            <w:tcW w:w="1214"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15,8</w:t>
            </w:r>
          </w:p>
        </w:tc>
        <w:tc>
          <w:tcPr>
            <w:tcW w:w="120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4,6</w:t>
            </w:r>
          </w:p>
        </w:tc>
        <w:tc>
          <w:tcPr>
            <w:tcW w:w="120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71,1</w:t>
            </w:r>
          </w:p>
        </w:tc>
        <w:tc>
          <w:tcPr>
            <w:tcW w:w="120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10,3</w:t>
            </w:r>
          </w:p>
        </w:tc>
        <w:tc>
          <w:tcPr>
            <w:tcW w:w="783"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16,8</w:t>
            </w:r>
          </w:p>
        </w:tc>
        <w:tc>
          <w:tcPr>
            <w:tcW w:w="850" w:type="dxa"/>
            <w:shd w:val="clear" w:color="auto" w:fill="auto"/>
            <w:noWrap/>
            <w:hideMark/>
          </w:tcPr>
          <w:p w:rsidR="00ED7C53" w:rsidRPr="004635E1" w:rsidRDefault="00ED7C53" w:rsidP="005A7B56">
            <w:pPr>
              <w:jc w:val="right"/>
              <w:rPr>
                <w:rFonts w:cs="Calibri"/>
                <w:color w:val="000000"/>
              </w:rPr>
            </w:pPr>
            <w:r w:rsidRPr="004635E1">
              <w:rPr>
                <w:rFonts w:cs="Calibri"/>
                <w:color w:val="000000"/>
              </w:rPr>
              <w:t>13,6</w:t>
            </w:r>
          </w:p>
        </w:tc>
        <w:tc>
          <w:tcPr>
            <w:tcW w:w="976" w:type="dxa"/>
            <w:shd w:val="clear" w:color="auto" w:fill="auto"/>
            <w:noWrap/>
            <w:hideMark/>
          </w:tcPr>
          <w:p w:rsidR="00ED7C53" w:rsidRPr="004635E1" w:rsidRDefault="00ED7C53" w:rsidP="00ED7C53">
            <w:pPr>
              <w:keepNext/>
              <w:jc w:val="right"/>
              <w:rPr>
                <w:rFonts w:cs="Calibri"/>
                <w:color w:val="000000"/>
              </w:rPr>
            </w:pPr>
            <w:r w:rsidRPr="004635E1">
              <w:rPr>
                <w:rFonts w:cs="Calibri"/>
                <w:color w:val="000000"/>
              </w:rPr>
              <w:t>13,5</w:t>
            </w:r>
          </w:p>
        </w:tc>
      </w:tr>
    </w:tbl>
    <w:p w:rsidR="00ED7C53" w:rsidRDefault="00ED7C53" w:rsidP="00ED7C53">
      <w:pPr>
        <w:pStyle w:val="Lgende"/>
      </w:pPr>
      <w:r>
        <w:t xml:space="preserve">Annexe </w:t>
      </w:r>
      <w:fldSimple w:instr=" SEQ Annexe \* ARABIC ">
        <w:r w:rsidR="00B92698">
          <w:rPr>
            <w:noProof/>
          </w:rPr>
          <w:t>4</w:t>
        </w:r>
      </w:fldSimple>
      <w:r>
        <w:t xml:space="preserve"> : </w:t>
      </w:r>
      <w:r w:rsidRPr="00A5025A">
        <w:t>Classement des espèces déclarées visées (en nombre de mailles où l’espèce est déclarée visée / Nombre de mailles total fréquentée)</w:t>
      </w:r>
    </w:p>
    <w:p w:rsidR="002F58DD" w:rsidRDefault="002F58DD" w:rsidP="002F58DD"/>
    <w:p w:rsidR="002F58DD" w:rsidRDefault="002F58DD" w:rsidP="002F58DD"/>
    <w:p w:rsidR="002F58DD" w:rsidRDefault="002F58DD" w:rsidP="002F58DD"/>
    <w:p w:rsidR="002F58DD" w:rsidRDefault="002F58DD" w:rsidP="002F58DD"/>
    <w:p w:rsidR="002F58DD" w:rsidRDefault="002F58DD" w:rsidP="002F58DD"/>
    <w:p w:rsidR="002F58DD" w:rsidRDefault="002F58DD" w:rsidP="002F58DD"/>
    <w:p w:rsidR="002F58DD" w:rsidRDefault="002F58DD" w:rsidP="002F58DD"/>
    <w:p w:rsidR="002F58DD" w:rsidRDefault="002F58DD" w:rsidP="002F58DD"/>
    <w:p w:rsidR="002F58DD" w:rsidRDefault="002F58DD" w:rsidP="002F58DD"/>
    <w:p w:rsidR="002F58DD" w:rsidRDefault="002F58DD" w:rsidP="002F58DD"/>
    <w:p w:rsidR="002F58DD" w:rsidRDefault="002F58DD" w:rsidP="002F58DD"/>
    <w:p w:rsidR="002F58DD" w:rsidRDefault="002F58DD" w:rsidP="002F58DD"/>
    <w:p w:rsidR="002F58DD" w:rsidRDefault="002F58DD" w:rsidP="002F58DD"/>
    <w:p w:rsidR="002F58DD" w:rsidRDefault="002F58DD" w:rsidP="002F58DD"/>
    <w:p w:rsidR="00511E3E" w:rsidRPr="00511E3E" w:rsidRDefault="00511E3E" w:rsidP="00511E3E">
      <w:pPr>
        <w:pStyle w:val="Tabledesillustrations"/>
        <w:tabs>
          <w:tab w:val="right" w:leader="dot" w:pos="9062"/>
        </w:tabs>
        <w:jc w:val="center"/>
        <w:rPr>
          <w:sz w:val="44"/>
          <w:szCs w:val="44"/>
        </w:rPr>
      </w:pPr>
      <w:r w:rsidRPr="00511E3E">
        <w:rPr>
          <w:sz w:val="44"/>
          <w:szCs w:val="44"/>
        </w:rPr>
        <w:t>Liste des tableaux</w:t>
      </w:r>
    </w:p>
    <w:p w:rsidR="00511E3E" w:rsidRDefault="00511E3E">
      <w:pPr>
        <w:pStyle w:val="Tabledesillustrations"/>
        <w:tabs>
          <w:tab w:val="right" w:leader="dot" w:pos="9062"/>
        </w:tabs>
      </w:pPr>
    </w:p>
    <w:p w:rsidR="00511E3E" w:rsidRDefault="00511E3E">
      <w:pPr>
        <w:pStyle w:val="Tabledesillustrations"/>
        <w:tabs>
          <w:tab w:val="right" w:leader="dot" w:pos="9062"/>
        </w:tabs>
      </w:pPr>
    </w:p>
    <w:p w:rsidR="006C1DE9" w:rsidRPr="00637E12" w:rsidRDefault="006C1DE9">
      <w:pPr>
        <w:pStyle w:val="Tabledesillustrations"/>
        <w:tabs>
          <w:tab w:val="right" w:leader="dot" w:pos="9062"/>
        </w:tabs>
        <w:rPr>
          <w:rFonts w:ascii="Calibri" w:hAnsi="Calibri"/>
          <w:noProof/>
          <w:sz w:val="22"/>
          <w:szCs w:val="22"/>
        </w:rPr>
      </w:pPr>
      <w:r>
        <w:fldChar w:fldCharType="begin"/>
      </w:r>
      <w:r>
        <w:instrText xml:space="preserve"> TOC \h \z \c "Tableau" </w:instrText>
      </w:r>
      <w:r>
        <w:fldChar w:fldCharType="separate"/>
      </w:r>
      <w:hyperlink w:anchor="_Toc333924825" w:history="1">
        <w:r w:rsidRPr="00865757">
          <w:rPr>
            <w:rStyle w:val="Lienhypertexte"/>
            <w:noProof/>
          </w:rPr>
          <w:t>Tableau 1:Tableau présentant le nombre de bateau par flottille et la proportion de navires enquêtés pour chaque flottille</w:t>
        </w:r>
        <w:r>
          <w:rPr>
            <w:noProof/>
            <w:webHidden/>
          </w:rPr>
          <w:tab/>
        </w:r>
        <w:r>
          <w:rPr>
            <w:noProof/>
            <w:webHidden/>
          </w:rPr>
          <w:fldChar w:fldCharType="begin"/>
        </w:r>
        <w:r>
          <w:rPr>
            <w:noProof/>
            <w:webHidden/>
          </w:rPr>
          <w:instrText xml:space="preserve"> PAGEREF _Toc333924825 \h </w:instrText>
        </w:r>
        <w:r>
          <w:rPr>
            <w:noProof/>
            <w:webHidden/>
          </w:rPr>
        </w:r>
        <w:r>
          <w:rPr>
            <w:noProof/>
            <w:webHidden/>
          </w:rPr>
          <w:fldChar w:fldCharType="separate"/>
        </w:r>
        <w:r w:rsidR="00B92698">
          <w:rPr>
            <w:noProof/>
            <w:webHidden/>
          </w:rPr>
          <w:t>22</w:t>
        </w:r>
        <w:r>
          <w:rPr>
            <w:noProof/>
            <w:webHidden/>
          </w:rPr>
          <w:fldChar w:fldCharType="end"/>
        </w:r>
      </w:hyperlink>
    </w:p>
    <w:p w:rsidR="006C1DE9" w:rsidRPr="00637E12" w:rsidRDefault="006C1DE9">
      <w:pPr>
        <w:pStyle w:val="Tabledesillustrations"/>
        <w:tabs>
          <w:tab w:val="right" w:leader="dot" w:pos="9062"/>
        </w:tabs>
        <w:rPr>
          <w:rFonts w:ascii="Calibri" w:hAnsi="Calibri"/>
          <w:noProof/>
          <w:sz w:val="22"/>
          <w:szCs w:val="22"/>
        </w:rPr>
      </w:pPr>
      <w:hyperlink w:anchor="_Toc333924826" w:history="1">
        <w:r w:rsidRPr="00865757">
          <w:rPr>
            <w:rStyle w:val="Lienhypertexte"/>
            <w:noProof/>
          </w:rPr>
          <w:t>Tableau 2: S</w:t>
        </w:r>
        <w:r w:rsidRPr="00865757">
          <w:rPr>
            <w:rStyle w:val="Lienhypertexte"/>
            <w:noProof/>
          </w:rPr>
          <w:t>u</w:t>
        </w:r>
        <w:r w:rsidRPr="00865757">
          <w:rPr>
            <w:rStyle w:val="Lienhypertexte"/>
            <w:noProof/>
          </w:rPr>
          <w:t>rface des différentes MCZ et Proportion par rapport à la surface total</w:t>
        </w:r>
        <w:r>
          <w:rPr>
            <w:noProof/>
            <w:webHidden/>
          </w:rPr>
          <w:tab/>
        </w:r>
        <w:r>
          <w:rPr>
            <w:noProof/>
            <w:webHidden/>
          </w:rPr>
          <w:fldChar w:fldCharType="begin"/>
        </w:r>
        <w:r>
          <w:rPr>
            <w:noProof/>
            <w:webHidden/>
          </w:rPr>
          <w:instrText xml:space="preserve"> PAGEREF _Toc333924826 \h </w:instrText>
        </w:r>
        <w:r>
          <w:rPr>
            <w:noProof/>
            <w:webHidden/>
          </w:rPr>
        </w:r>
        <w:r>
          <w:rPr>
            <w:noProof/>
            <w:webHidden/>
          </w:rPr>
          <w:fldChar w:fldCharType="separate"/>
        </w:r>
        <w:r w:rsidR="00B92698">
          <w:rPr>
            <w:noProof/>
            <w:webHidden/>
          </w:rPr>
          <w:t>32</w:t>
        </w:r>
        <w:r>
          <w:rPr>
            <w:noProof/>
            <w:webHidden/>
          </w:rPr>
          <w:fldChar w:fldCharType="end"/>
        </w:r>
      </w:hyperlink>
    </w:p>
    <w:p w:rsidR="006C1DE9" w:rsidRPr="00637E12" w:rsidRDefault="006C1DE9">
      <w:pPr>
        <w:pStyle w:val="Tabledesillustrations"/>
        <w:tabs>
          <w:tab w:val="right" w:leader="dot" w:pos="9062"/>
        </w:tabs>
        <w:rPr>
          <w:rFonts w:ascii="Calibri" w:hAnsi="Calibri"/>
          <w:noProof/>
          <w:sz w:val="22"/>
          <w:szCs w:val="22"/>
        </w:rPr>
      </w:pPr>
      <w:hyperlink w:anchor="_Toc333924827" w:history="1">
        <w:r w:rsidRPr="00865757">
          <w:rPr>
            <w:rStyle w:val="Lienhypertexte"/>
            <w:noProof/>
          </w:rPr>
          <w:t>Tableau 3 : Nombre de navires de chaque flottille fréquentant les MCZ</w:t>
        </w:r>
        <w:r>
          <w:rPr>
            <w:noProof/>
            <w:webHidden/>
          </w:rPr>
          <w:tab/>
        </w:r>
        <w:r>
          <w:rPr>
            <w:noProof/>
            <w:webHidden/>
          </w:rPr>
          <w:fldChar w:fldCharType="begin"/>
        </w:r>
        <w:r>
          <w:rPr>
            <w:noProof/>
            <w:webHidden/>
          </w:rPr>
          <w:instrText xml:space="preserve"> PAGEREF _Toc333924827 \h </w:instrText>
        </w:r>
        <w:r>
          <w:rPr>
            <w:noProof/>
            <w:webHidden/>
          </w:rPr>
        </w:r>
        <w:r>
          <w:rPr>
            <w:noProof/>
            <w:webHidden/>
          </w:rPr>
          <w:fldChar w:fldCharType="separate"/>
        </w:r>
        <w:r w:rsidR="00B92698">
          <w:rPr>
            <w:noProof/>
            <w:webHidden/>
          </w:rPr>
          <w:t>33</w:t>
        </w:r>
        <w:r>
          <w:rPr>
            <w:noProof/>
            <w:webHidden/>
          </w:rPr>
          <w:fldChar w:fldCharType="end"/>
        </w:r>
      </w:hyperlink>
    </w:p>
    <w:p w:rsidR="006C1DE9" w:rsidRPr="00637E12" w:rsidRDefault="006C1DE9">
      <w:pPr>
        <w:pStyle w:val="Tabledesillustrations"/>
        <w:tabs>
          <w:tab w:val="right" w:leader="dot" w:pos="9062"/>
        </w:tabs>
        <w:rPr>
          <w:rFonts w:ascii="Calibri" w:hAnsi="Calibri"/>
          <w:noProof/>
          <w:sz w:val="22"/>
          <w:szCs w:val="22"/>
        </w:rPr>
      </w:pPr>
      <w:hyperlink w:anchor="_Toc333924828" w:history="1">
        <w:r w:rsidRPr="00865757">
          <w:rPr>
            <w:rStyle w:val="Lienhypertexte"/>
            <w:noProof/>
          </w:rPr>
          <w:t>Tableau 4 : Tableau détaillée du chiffre d’affaire réalisé par chaque flottille à l’intérieur et à l’extérieur des projets de zones MCZ</w:t>
        </w:r>
        <w:r>
          <w:rPr>
            <w:noProof/>
            <w:webHidden/>
          </w:rPr>
          <w:tab/>
        </w:r>
        <w:r>
          <w:rPr>
            <w:noProof/>
            <w:webHidden/>
          </w:rPr>
          <w:fldChar w:fldCharType="begin"/>
        </w:r>
        <w:r>
          <w:rPr>
            <w:noProof/>
            <w:webHidden/>
          </w:rPr>
          <w:instrText xml:space="preserve"> PAGEREF _Toc333924828 \h </w:instrText>
        </w:r>
        <w:r>
          <w:rPr>
            <w:noProof/>
            <w:webHidden/>
          </w:rPr>
        </w:r>
        <w:r>
          <w:rPr>
            <w:noProof/>
            <w:webHidden/>
          </w:rPr>
          <w:fldChar w:fldCharType="separate"/>
        </w:r>
        <w:r w:rsidR="00B92698">
          <w:rPr>
            <w:noProof/>
            <w:webHidden/>
          </w:rPr>
          <w:t>34</w:t>
        </w:r>
        <w:r>
          <w:rPr>
            <w:noProof/>
            <w:webHidden/>
          </w:rPr>
          <w:fldChar w:fldCharType="end"/>
        </w:r>
      </w:hyperlink>
    </w:p>
    <w:p w:rsidR="006C1DE9" w:rsidRPr="00637E12" w:rsidRDefault="006C1DE9">
      <w:pPr>
        <w:pStyle w:val="Tabledesillustrations"/>
        <w:tabs>
          <w:tab w:val="right" w:leader="dot" w:pos="9062"/>
        </w:tabs>
        <w:rPr>
          <w:rFonts w:ascii="Calibri" w:hAnsi="Calibri"/>
          <w:noProof/>
          <w:sz w:val="22"/>
          <w:szCs w:val="22"/>
        </w:rPr>
      </w:pPr>
      <w:hyperlink w:anchor="_Toc333924829" w:history="1">
        <w:r w:rsidRPr="00865757">
          <w:rPr>
            <w:rStyle w:val="Lienhypertexte"/>
            <w:noProof/>
          </w:rPr>
          <w:t>Tableau 5:   Nombre de navire de chaque flottille fréquentant les MCZ du groupe Haig Fras par mois</w:t>
        </w:r>
        <w:r>
          <w:rPr>
            <w:noProof/>
            <w:webHidden/>
          </w:rPr>
          <w:tab/>
        </w:r>
        <w:r>
          <w:rPr>
            <w:noProof/>
            <w:webHidden/>
          </w:rPr>
          <w:fldChar w:fldCharType="begin"/>
        </w:r>
        <w:r>
          <w:rPr>
            <w:noProof/>
            <w:webHidden/>
          </w:rPr>
          <w:instrText xml:space="preserve"> PAGEREF _Toc333924829 \h </w:instrText>
        </w:r>
        <w:r>
          <w:rPr>
            <w:noProof/>
            <w:webHidden/>
          </w:rPr>
        </w:r>
        <w:r>
          <w:rPr>
            <w:noProof/>
            <w:webHidden/>
          </w:rPr>
          <w:fldChar w:fldCharType="separate"/>
        </w:r>
        <w:r w:rsidR="00B92698">
          <w:rPr>
            <w:noProof/>
            <w:webHidden/>
          </w:rPr>
          <w:t>44</w:t>
        </w:r>
        <w:r>
          <w:rPr>
            <w:noProof/>
            <w:webHidden/>
          </w:rPr>
          <w:fldChar w:fldCharType="end"/>
        </w:r>
      </w:hyperlink>
    </w:p>
    <w:p w:rsidR="006C1DE9" w:rsidRPr="00637E12" w:rsidRDefault="006C1DE9">
      <w:pPr>
        <w:pStyle w:val="Tabledesillustrations"/>
        <w:tabs>
          <w:tab w:val="right" w:leader="dot" w:pos="9062"/>
        </w:tabs>
        <w:rPr>
          <w:rFonts w:ascii="Calibri" w:hAnsi="Calibri"/>
          <w:noProof/>
          <w:sz w:val="22"/>
          <w:szCs w:val="22"/>
        </w:rPr>
      </w:pPr>
      <w:hyperlink w:anchor="_Toc333924830" w:history="1">
        <w:r w:rsidRPr="00865757">
          <w:rPr>
            <w:rStyle w:val="Lienhypertexte"/>
            <w:noProof/>
          </w:rPr>
          <w:t>Tableau 6 : Proportion mensuelle de mailles situées dans les zones Haig Fras pour les navires fréquentant cette zone</w:t>
        </w:r>
        <w:r>
          <w:rPr>
            <w:noProof/>
            <w:webHidden/>
          </w:rPr>
          <w:tab/>
        </w:r>
        <w:r>
          <w:rPr>
            <w:noProof/>
            <w:webHidden/>
          </w:rPr>
          <w:fldChar w:fldCharType="begin"/>
        </w:r>
        <w:r>
          <w:rPr>
            <w:noProof/>
            <w:webHidden/>
          </w:rPr>
          <w:instrText xml:space="preserve"> PAGEREF _Toc333924830 \h </w:instrText>
        </w:r>
        <w:r>
          <w:rPr>
            <w:noProof/>
            <w:webHidden/>
          </w:rPr>
        </w:r>
        <w:r>
          <w:rPr>
            <w:noProof/>
            <w:webHidden/>
          </w:rPr>
          <w:fldChar w:fldCharType="separate"/>
        </w:r>
        <w:r w:rsidR="00B92698">
          <w:rPr>
            <w:noProof/>
            <w:webHidden/>
          </w:rPr>
          <w:t>45</w:t>
        </w:r>
        <w:r>
          <w:rPr>
            <w:noProof/>
            <w:webHidden/>
          </w:rPr>
          <w:fldChar w:fldCharType="end"/>
        </w:r>
      </w:hyperlink>
    </w:p>
    <w:p w:rsidR="006C1DE9" w:rsidRPr="00637E12" w:rsidRDefault="006C1DE9">
      <w:pPr>
        <w:pStyle w:val="Tabledesillustrations"/>
        <w:tabs>
          <w:tab w:val="right" w:leader="dot" w:pos="9062"/>
        </w:tabs>
        <w:rPr>
          <w:rFonts w:ascii="Calibri" w:hAnsi="Calibri"/>
          <w:noProof/>
          <w:sz w:val="22"/>
          <w:szCs w:val="22"/>
        </w:rPr>
      </w:pPr>
      <w:hyperlink w:anchor="_Toc333924831" w:history="1">
        <w:r w:rsidRPr="00865757">
          <w:rPr>
            <w:rStyle w:val="Lienhypertexte"/>
            <w:noProof/>
          </w:rPr>
          <w:t>Tableau 7 : Pourcentage de Perte du chiffre d’affaire de tous les bateaux enquêtés dans les MCZ du groupe Haig Fras</w:t>
        </w:r>
        <w:r>
          <w:rPr>
            <w:noProof/>
            <w:webHidden/>
          </w:rPr>
          <w:tab/>
        </w:r>
        <w:r>
          <w:rPr>
            <w:noProof/>
            <w:webHidden/>
          </w:rPr>
          <w:fldChar w:fldCharType="begin"/>
        </w:r>
        <w:r>
          <w:rPr>
            <w:noProof/>
            <w:webHidden/>
          </w:rPr>
          <w:instrText xml:space="preserve"> PAGEREF _Toc333924831 \h </w:instrText>
        </w:r>
        <w:r>
          <w:rPr>
            <w:noProof/>
            <w:webHidden/>
          </w:rPr>
        </w:r>
        <w:r>
          <w:rPr>
            <w:noProof/>
            <w:webHidden/>
          </w:rPr>
          <w:fldChar w:fldCharType="separate"/>
        </w:r>
        <w:r w:rsidR="00B92698">
          <w:rPr>
            <w:noProof/>
            <w:webHidden/>
          </w:rPr>
          <w:t>46</w:t>
        </w:r>
        <w:r>
          <w:rPr>
            <w:noProof/>
            <w:webHidden/>
          </w:rPr>
          <w:fldChar w:fldCharType="end"/>
        </w:r>
      </w:hyperlink>
    </w:p>
    <w:p w:rsidR="006C1DE9" w:rsidRPr="00637E12" w:rsidRDefault="006C1DE9">
      <w:pPr>
        <w:pStyle w:val="Tabledesillustrations"/>
        <w:tabs>
          <w:tab w:val="right" w:leader="dot" w:pos="9062"/>
        </w:tabs>
        <w:rPr>
          <w:rFonts w:ascii="Calibri" w:hAnsi="Calibri"/>
          <w:noProof/>
          <w:sz w:val="22"/>
          <w:szCs w:val="22"/>
        </w:rPr>
      </w:pPr>
      <w:hyperlink w:anchor="_Toc333924832" w:history="1">
        <w:r w:rsidRPr="00865757">
          <w:rPr>
            <w:rStyle w:val="Lienhypertexte"/>
            <w:noProof/>
          </w:rPr>
          <w:t>Tableau 8 : Pourcentage du chiffre d’affaire réalisé par bateau et par MCZ pour les navires fréquentant Haig Fras</w:t>
        </w:r>
        <w:r>
          <w:rPr>
            <w:noProof/>
            <w:webHidden/>
          </w:rPr>
          <w:tab/>
        </w:r>
        <w:r>
          <w:rPr>
            <w:noProof/>
            <w:webHidden/>
          </w:rPr>
          <w:fldChar w:fldCharType="begin"/>
        </w:r>
        <w:r>
          <w:rPr>
            <w:noProof/>
            <w:webHidden/>
          </w:rPr>
          <w:instrText xml:space="preserve"> PAGEREF _Toc333924832 \h </w:instrText>
        </w:r>
        <w:r>
          <w:rPr>
            <w:noProof/>
            <w:webHidden/>
          </w:rPr>
        </w:r>
        <w:r>
          <w:rPr>
            <w:noProof/>
            <w:webHidden/>
          </w:rPr>
          <w:fldChar w:fldCharType="separate"/>
        </w:r>
        <w:r w:rsidR="00B92698">
          <w:rPr>
            <w:noProof/>
            <w:webHidden/>
          </w:rPr>
          <w:t>47</w:t>
        </w:r>
        <w:r>
          <w:rPr>
            <w:noProof/>
            <w:webHidden/>
          </w:rPr>
          <w:fldChar w:fldCharType="end"/>
        </w:r>
      </w:hyperlink>
    </w:p>
    <w:p w:rsidR="00511E3E" w:rsidRDefault="006C1DE9" w:rsidP="00511E3E">
      <w:r>
        <w:fldChar w:fldCharType="end"/>
      </w:r>
    </w:p>
    <w:p w:rsidR="00511E3E" w:rsidRDefault="00511E3E" w:rsidP="00511E3E"/>
    <w:p w:rsidR="001179C6" w:rsidRDefault="001179C6" w:rsidP="002F58DD"/>
    <w:p w:rsidR="001179C6" w:rsidRPr="003D5A52" w:rsidRDefault="001179C6" w:rsidP="001179C6">
      <w:pPr>
        <w:rPr>
          <w:rFonts w:cs="Arial"/>
          <w:sz w:val="16"/>
          <w:szCs w:val="16"/>
        </w:rPr>
      </w:pPr>
      <w:r>
        <w:br w:type="page"/>
      </w:r>
      <w:r w:rsidR="00F04705">
        <w:rPr>
          <w:noProof/>
        </w:rPr>
        <w:drawing>
          <wp:inline distT="0" distB="0" distL="0" distR="0">
            <wp:extent cx="2094865" cy="1371600"/>
            <wp:effectExtent l="19050" t="0" r="0" b="0"/>
            <wp:docPr id="19" name="Picture 9" descr="MAIAlogoPos.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IAlogoPos.eps"/>
                    <pic:cNvPicPr>
                      <a:picLocks noChangeAspect="1" noChangeArrowheads="1"/>
                    </pic:cNvPicPr>
                  </pic:nvPicPr>
                  <pic:blipFill>
                    <a:blip r:embed="rId8" cstate="print"/>
                    <a:srcRect/>
                    <a:stretch>
                      <a:fillRect/>
                    </a:stretch>
                  </pic:blipFill>
                  <pic:spPr bwMode="auto">
                    <a:xfrm>
                      <a:off x="0" y="0"/>
                      <a:ext cx="2094865" cy="1371600"/>
                    </a:xfrm>
                    <a:prstGeom prst="rect">
                      <a:avLst/>
                    </a:prstGeom>
                    <a:noFill/>
                    <a:ln w="9525">
                      <a:noFill/>
                      <a:miter lim="800000"/>
                      <a:headEnd/>
                      <a:tailEnd/>
                    </a:ln>
                  </pic:spPr>
                </pic:pic>
              </a:graphicData>
            </a:graphic>
          </wp:inline>
        </w:drawing>
      </w:r>
    </w:p>
    <w:tbl>
      <w:tblPr>
        <w:tblW w:w="9645" w:type="dxa"/>
        <w:jc w:val="center"/>
        <w:tblInd w:w="-138" w:type="dxa"/>
        <w:tblLayout w:type="fixed"/>
        <w:tblLook w:val="04A0"/>
      </w:tblPr>
      <w:tblGrid>
        <w:gridCol w:w="4822"/>
        <w:gridCol w:w="4823"/>
      </w:tblGrid>
      <w:tr w:rsidR="001179C6" w:rsidRPr="00C645C0" w:rsidTr="001179C6">
        <w:trPr>
          <w:jc w:val="center"/>
        </w:trPr>
        <w:tc>
          <w:tcPr>
            <w:tcW w:w="4822" w:type="dxa"/>
          </w:tcPr>
          <w:p w:rsidR="001179C6" w:rsidRPr="00C645C0" w:rsidRDefault="00C645C0" w:rsidP="001179C6">
            <w:pPr>
              <w:suppressAutoHyphens/>
              <w:autoSpaceDE w:val="0"/>
              <w:autoSpaceDN w:val="0"/>
              <w:adjustRightInd w:val="0"/>
              <w:spacing w:line="280" w:lineRule="atLeast"/>
              <w:ind w:right="85"/>
              <w:textAlignment w:val="center"/>
              <w:rPr>
                <w:rFonts w:eastAsia="Cambria" w:cs="Arial"/>
                <w:color w:val="0077BE"/>
                <w:spacing w:val="12"/>
                <w:sz w:val="16"/>
                <w:szCs w:val="16"/>
              </w:rPr>
            </w:pPr>
            <w:r w:rsidRPr="00C645C0">
              <w:rPr>
                <w:rFonts w:eastAsia="Cambria" w:cs="Arial"/>
                <w:noProof/>
                <w:color w:val="0077BE"/>
                <w:spacing w:val="12"/>
                <w:sz w:val="16"/>
                <w:szCs w:val="16"/>
              </w:rPr>
              <w:pict>
                <v:roundrect id="_x0000_s1113" style="position:absolute;margin-left:-10.8pt;margin-top:-42.45pt;width:489.3pt;height:518.35pt;z-index:-251665408;mso-wrap-edited:f;mso-position-horizontal-relative:page;mso-position-vertical-relative:page" arcsize="1781f" wrapcoords="299 -22 -33 132 -33 21357 99 21511 232 21577 21334 21577 21367 21577 21566 21489 21633 21291 21633 220 21467 66 21267 -22 299 -22" filled="f" fillcolor="#3f80cd" strokecolor="#0077bf" strokeweight="1.75pt">
                  <v:fill color2="#9bc1ff" o:detectmouseclick="t" focusposition="" focussize=",90" type="gradient">
                    <o:fill v:ext="view" type="gradientUnscaled"/>
                  </v:fill>
                  <v:shadow opacity="22938f" offset="0"/>
                  <v:textbox inset=",7.2pt,,7.2pt"/>
                  <w10:wrap anchorx="page" anchory="page"/>
                </v:roundrect>
              </w:pict>
            </w:r>
            <w:r w:rsidR="001179C6" w:rsidRPr="00C645C0">
              <w:rPr>
                <w:rFonts w:eastAsia="Cambria" w:cs="Arial"/>
                <w:color w:val="0077BE"/>
                <w:spacing w:val="12"/>
                <w:sz w:val="16"/>
                <w:szCs w:val="16"/>
              </w:rPr>
              <w:t xml:space="preserve">Développer un réseau </w:t>
            </w:r>
          </w:p>
          <w:p w:rsidR="001179C6" w:rsidRPr="00C645C0" w:rsidRDefault="001179C6" w:rsidP="001179C6">
            <w:pPr>
              <w:suppressAutoHyphens/>
              <w:autoSpaceDE w:val="0"/>
              <w:autoSpaceDN w:val="0"/>
              <w:adjustRightInd w:val="0"/>
              <w:spacing w:line="280" w:lineRule="atLeast"/>
              <w:ind w:right="85"/>
              <w:textAlignment w:val="center"/>
              <w:rPr>
                <w:rFonts w:eastAsia="Cambria" w:cs="Arial"/>
                <w:color w:val="0077BE"/>
                <w:spacing w:val="12"/>
                <w:sz w:val="16"/>
                <w:szCs w:val="16"/>
              </w:rPr>
            </w:pPr>
            <w:r w:rsidRPr="00C645C0">
              <w:rPr>
                <w:rFonts w:eastAsia="Cambria" w:cs="Arial"/>
                <w:color w:val="0077BE"/>
                <w:spacing w:val="12"/>
                <w:sz w:val="16"/>
                <w:szCs w:val="16"/>
              </w:rPr>
              <w:t xml:space="preserve">d’aires marines protégées </w:t>
            </w:r>
          </w:p>
          <w:p w:rsidR="001179C6" w:rsidRPr="00C645C0" w:rsidRDefault="001179C6" w:rsidP="001179C6">
            <w:pPr>
              <w:suppressAutoHyphens/>
              <w:autoSpaceDE w:val="0"/>
              <w:autoSpaceDN w:val="0"/>
              <w:adjustRightInd w:val="0"/>
              <w:spacing w:line="280" w:lineRule="atLeast"/>
              <w:ind w:right="85"/>
              <w:textAlignment w:val="center"/>
              <w:rPr>
                <w:rFonts w:eastAsia="Cambria" w:cs="Arial"/>
                <w:color w:val="0077BE"/>
                <w:spacing w:val="12"/>
                <w:sz w:val="16"/>
                <w:szCs w:val="16"/>
              </w:rPr>
            </w:pPr>
            <w:r w:rsidRPr="00C645C0">
              <w:rPr>
                <w:rFonts w:eastAsia="Cambria" w:cs="Arial"/>
                <w:color w:val="0077BE"/>
                <w:spacing w:val="12"/>
                <w:sz w:val="16"/>
                <w:szCs w:val="16"/>
              </w:rPr>
              <w:t>sur l’arc atlantique</w:t>
            </w:r>
          </w:p>
          <w:p w:rsidR="001179C6" w:rsidRPr="00C645C0" w:rsidRDefault="001179C6" w:rsidP="001179C6">
            <w:pPr>
              <w:suppressAutoHyphens/>
              <w:autoSpaceDE w:val="0"/>
              <w:autoSpaceDN w:val="0"/>
              <w:adjustRightInd w:val="0"/>
              <w:spacing w:before="200"/>
              <w:ind w:right="85"/>
              <w:textAlignment w:val="center"/>
              <w:rPr>
                <w:rFonts w:eastAsia="Cambria" w:cs="Arial"/>
                <w:color w:val="000000"/>
                <w:sz w:val="16"/>
                <w:szCs w:val="16"/>
              </w:rPr>
            </w:pPr>
            <w:r w:rsidRPr="00C645C0">
              <w:rPr>
                <w:rFonts w:eastAsia="Cambria" w:cs="Arial"/>
                <w:color w:val="000000"/>
                <w:sz w:val="16"/>
                <w:szCs w:val="16"/>
              </w:rPr>
              <w:t xml:space="preserve">Le projet de coopération MAIA vise la constitution d’un réseau de </w:t>
            </w:r>
            <w:r w:rsidRPr="00C645C0">
              <w:rPr>
                <w:rFonts w:ascii="Arial Black" w:eastAsia="Cambria" w:hAnsi="Arial Black" w:cs="Arial Black"/>
                <w:color w:val="0077BE"/>
                <w:sz w:val="16"/>
                <w:szCs w:val="16"/>
              </w:rPr>
              <w:t>gestionnaires et d’acteurs</w:t>
            </w:r>
            <w:r w:rsidRPr="00C645C0">
              <w:rPr>
                <w:rFonts w:eastAsia="Cambria" w:cs="Arial"/>
                <w:color w:val="000000"/>
                <w:sz w:val="16"/>
                <w:szCs w:val="16"/>
              </w:rPr>
              <w:t xml:space="preserve"> d’aires marines protégées (AMP). Ce réseau humain, </w:t>
            </w:r>
            <w:r w:rsidRPr="00C645C0">
              <w:rPr>
                <w:rFonts w:ascii="Arial Black" w:eastAsia="Cambria" w:hAnsi="Arial Black" w:cs="Arial Black"/>
                <w:color w:val="0077BE"/>
                <w:sz w:val="16"/>
                <w:szCs w:val="16"/>
              </w:rPr>
              <w:t>force de proposition</w:t>
            </w:r>
            <w:r w:rsidRPr="00C645C0">
              <w:rPr>
                <w:rFonts w:eastAsia="Cambria" w:cs="Arial"/>
                <w:color w:val="000000"/>
                <w:sz w:val="16"/>
                <w:szCs w:val="16"/>
              </w:rPr>
              <w:t xml:space="preserve"> à l’échelle internationale en matière de désignation, de gouvernance, de gestion, œuvrera au </w:t>
            </w:r>
            <w:r w:rsidRPr="00C645C0">
              <w:rPr>
                <w:rFonts w:ascii="Arial Black" w:eastAsia="Cambria" w:hAnsi="Arial Black" w:cs="Arial Black"/>
                <w:color w:val="0077BE"/>
                <w:sz w:val="16"/>
                <w:szCs w:val="16"/>
              </w:rPr>
              <w:t>déploiement d’un réseau d’aires marines protégées</w:t>
            </w:r>
            <w:r w:rsidRPr="00C645C0">
              <w:rPr>
                <w:rFonts w:eastAsia="Cambria" w:cs="Arial"/>
                <w:color w:val="000000"/>
                <w:sz w:val="16"/>
                <w:szCs w:val="16"/>
              </w:rPr>
              <w:t xml:space="preserve"> représentatif, cohérent, efficace et accepté sur l’arc atlantique.</w:t>
            </w:r>
          </w:p>
          <w:p w:rsidR="001179C6" w:rsidRPr="00C645C0" w:rsidRDefault="001179C6" w:rsidP="001179C6">
            <w:pPr>
              <w:suppressAutoHyphens/>
              <w:autoSpaceDE w:val="0"/>
              <w:autoSpaceDN w:val="0"/>
              <w:adjustRightInd w:val="0"/>
              <w:spacing w:before="140" w:after="60" w:line="240" w:lineRule="atLeast"/>
              <w:ind w:right="83"/>
              <w:textAlignment w:val="center"/>
              <w:rPr>
                <w:rFonts w:eastAsia="Cambria" w:cs="Arial"/>
                <w:color w:val="000000"/>
                <w:sz w:val="16"/>
                <w:szCs w:val="16"/>
              </w:rPr>
            </w:pPr>
            <w:r w:rsidRPr="00C645C0">
              <w:rPr>
                <w:rFonts w:eastAsia="Cambria" w:cs="Arial"/>
                <w:color w:val="000000"/>
                <w:sz w:val="16"/>
                <w:szCs w:val="16"/>
              </w:rPr>
              <w:t>MAIA s’organise en 4 groupes de travail technique :</w:t>
            </w:r>
          </w:p>
          <w:p w:rsidR="001179C6" w:rsidRPr="00C645C0" w:rsidRDefault="001179C6" w:rsidP="001179C6">
            <w:pPr>
              <w:numPr>
                <w:ilvl w:val="0"/>
                <w:numId w:val="24"/>
              </w:numPr>
              <w:suppressAutoHyphens/>
              <w:autoSpaceDE w:val="0"/>
              <w:autoSpaceDN w:val="0"/>
              <w:adjustRightInd w:val="0"/>
              <w:spacing w:line="240" w:lineRule="atLeast"/>
              <w:ind w:right="83"/>
              <w:jc w:val="both"/>
              <w:textAlignment w:val="center"/>
              <w:rPr>
                <w:rFonts w:eastAsia="Cambria" w:cs="Arial"/>
                <w:i/>
                <w:iCs/>
                <w:color w:val="000000"/>
                <w:sz w:val="16"/>
                <w:szCs w:val="16"/>
              </w:rPr>
            </w:pPr>
            <w:r w:rsidRPr="00C645C0">
              <w:rPr>
                <w:rFonts w:eastAsia="Cambria" w:cs="Arial"/>
                <w:i/>
                <w:iCs/>
                <w:color w:val="000000"/>
                <w:sz w:val="16"/>
                <w:szCs w:val="16"/>
              </w:rPr>
              <w:t>Etat des lieux des AMP existantes</w:t>
            </w:r>
          </w:p>
          <w:p w:rsidR="001179C6" w:rsidRPr="00C645C0" w:rsidRDefault="001179C6" w:rsidP="001179C6">
            <w:pPr>
              <w:numPr>
                <w:ilvl w:val="0"/>
                <w:numId w:val="24"/>
              </w:numPr>
              <w:suppressAutoHyphens/>
              <w:autoSpaceDE w:val="0"/>
              <w:autoSpaceDN w:val="0"/>
              <w:adjustRightInd w:val="0"/>
              <w:spacing w:line="240" w:lineRule="atLeast"/>
              <w:ind w:right="83"/>
              <w:jc w:val="both"/>
              <w:textAlignment w:val="center"/>
              <w:rPr>
                <w:rFonts w:eastAsia="Cambria" w:cs="Arial"/>
                <w:i/>
                <w:iCs/>
                <w:color w:val="000000"/>
                <w:sz w:val="16"/>
                <w:szCs w:val="16"/>
              </w:rPr>
            </w:pPr>
            <w:r w:rsidRPr="00C645C0">
              <w:rPr>
                <w:rFonts w:eastAsia="Cambria" w:cs="Arial"/>
                <w:i/>
                <w:iCs/>
                <w:color w:val="000000"/>
                <w:sz w:val="16"/>
                <w:szCs w:val="16"/>
              </w:rPr>
              <w:t>Stratégies de suivi</w:t>
            </w:r>
          </w:p>
          <w:p w:rsidR="001179C6" w:rsidRPr="00C645C0" w:rsidRDefault="001179C6" w:rsidP="001179C6">
            <w:pPr>
              <w:numPr>
                <w:ilvl w:val="0"/>
                <w:numId w:val="24"/>
              </w:numPr>
              <w:suppressAutoHyphens/>
              <w:autoSpaceDE w:val="0"/>
              <w:autoSpaceDN w:val="0"/>
              <w:adjustRightInd w:val="0"/>
              <w:spacing w:line="240" w:lineRule="atLeast"/>
              <w:ind w:right="83"/>
              <w:jc w:val="both"/>
              <w:textAlignment w:val="center"/>
              <w:rPr>
                <w:rFonts w:eastAsia="Cambria" w:cs="Arial"/>
                <w:i/>
                <w:iCs/>
                <w:color w:val="000000"/>
                <w:sz w:val="16"/>
                <w:szCs w:val="16"/>
              </w:rPr>
            </w:pPr>
            <w:r w:rsidRPr="00C645C0">
              <w:rPr>
                <w:rFonts w:eastAsia="Cambria" w:cs="Arial"/>
                <w:i/>
                <w:iCs/>
                <w:color w:val="000000"/>
                <w:sz w:val="16"/>
                <w:szCs w:val="16"/>
              </w:rPr>
              <w:t>Plans de gestion</w:t>
            </w:r>
          </w:p>
          <w:p w:rsidR="001179C6" w:rsidRPr="00C645C0" w:rsidRDefault="001179C6" w:rsidP="001179C6">
            <w:pPr>
              <w:numPr>
                <w:ilvl w:val="0"/>
                <w:numId w:val="24"/>
              </w:numPr>
              <w:suppressAutoHyphens/>
              <w:autoSpaceDE w:val="0"/>
              <w:autoSpaceDN w:val="0"/>
              <w:adjustRightInd w:val="0"/>
              <w:spacing w:line="240" w:lineRule="atLeast"/>
              <w:ind w:right="83"/>
              <w:jc w:val="both"/>
              <w:textAlignment w:val="center"/>
              <w:rPr>
                <w:rFonts w:eastAsia="Cambria" w:cs="Arial"/>
                <w:i/>
                <w:iCs/>
                <w:color w:val="000000"/>
                <w:sz w:val="16"/>
                <w:szCs w:val="16"/>
              </w:rPr>
            </w:pPr>
            <w:r w:rsidRPr="00C645C0">
              <w:rPr>
                <w:rFonts w:eastAsia="Cambria" w:cs="Arial"/>
                <w:i/>
                <w:iCs/>
                <w:color w:val="000000"/>
                <w:sz w:val="16"/>
                <w:szCs w:val="16"/>
              </w:rPr>
              <w:t>Intégration des acteurs</w:t>
            </w:r>
          </w:p>
          <w:p w:rsidR="001179C6" w:rsidRPr="00C645C0" w:rsidRDefault="001179C6" w:rsidP="001179C6">
            <w:pPr>
              <w:suppressAutoHyphens/>
              <w:autoSpaceDE w:val="0"/>
              <w:autoSpaceDN w:val="0"/>
              <w:adjustRightInd w:val="0"/>
              <w:spacing w:before="200" w:line="240" w:lineRule="atLeast"/>
              <w:ind w:right="85"/>
              <w:textAlignment w:val="center"/>
              <w:rPr>
                <w:rFonts w:eastAsia="Cambria" w:cs="Arial"/>
                <w:color w:val="000000"/>
                <w:sz w:val="16"/>
                <w:szCs w:val="16"/>
              </w:rPr>
            </w:pPr>
            <w:r w:rsidRPr="00C645C0">
              <w:rPr>
                <w:rFonts w:eastAsia="Cambria" w:cs="Arial"/>
                <w:color w:val="000000"/>
                <w:sz w:val="16"/>
                <w:szCs w:val="16"/>
              </w:rPr>
              <w:t xml:space="preserve">MAIA réunit 9 partenaires </w:t>
            </w:r>
            <w:r w:rsidRPr="00C645C0">
              <w:rPr>
                <w:rFonts w:ascii="Arial Black" w:eastAsia="Cambria" w:hAnsi="Arial Black" w:cs="Arial Black"/>
                <w:color w:val="0077BE"/>
                <w:sz w:val="16"/>
                <w:szCs w:val="16"/>
              </w:rPr>
              <w:t xml:space="preserve">impliqués dans la désignation et la gestion d’AMP, </w:t>
            </w:r>
            <w:r w:rsidRPr="00C645C0">
              <w:rPr>
                <w:rFonts w:eastAsia="Cambria" w:cs="Arial"/>
                <w:color w:val="000000"/>
                <w:sz w:val="16"/>
                <w:szCs w:val="16"/>
              </w:rPr>
              <w:t>issus de quatre pays européens : Royaume-Uni, France, Espagne et Portugal.</w:t>
            </w:r>
          </w:p>
          <w:p w:rsidR="001179C6" w:rsidRPr="00C645C0" w:rsidRDefault="001179C6" w:rsidP="001179C6">
            <w:pPr>
              <w:suppressAutoHyphens/>
              <w:autoSpaceDE w:val="0"/>
              <w:autoSpaceDN w:val="0"/>
              <w:adjustRightInd w:val="0"/>
              <w:spacing w:before="120" w:line="240" w:lineRule="atLeast"/>
              <w:ind w:right="83"/>
              <w:textAlignment w:val="center"/>
              <w:rPr>
                <w:rFonts w:eastAsia="Cambria" w:cs="Arial"/>
                <w:color w:val="000000"/>
                <w:sz w:val="16"/>
                <w:szCs w:val="16"/>
              </w:rPr>
            </w:pPr>
            <w:r w:rsidRPr="00C645C0">
              <w:rPr>
                <w:rFonts w:eastAsia="Cambria" w:cs="Arial"/>
                <w:color w:val="000000"/>
                <w:sz w:val="16"/>
                <w:szCs w:val="16"/>
              </w:rPr>
              <w:t>L’Agence des aires marines protégées, en tant que chef de file, assure la coordination globale du projet.</w:t>
            </w:r>
          </w:p>
          <w:p w:rsidR="001179C6" w:rsidRPr="00C645C0" w:rsidRDefault="001179C6" w:rsidP="001179C6">
            <w:pPr>
              <w:suppressAutoHyphens/>
              <w:autoSpaceDE w:val="0"/>
              <w:autoSpaceDN w:val="0"/>
              <w:adjustRightInd w:val="0"/>
              <w:spacing w:before="240" w:after="120" w:line="240" w:lineRule="atLeast"/>
              <w:textAlignment w:val="center"/>
              <w:rPr>
                <w:rFonts w:eastAsia="Cambria" w:cs="Arial"/>
                <w:bCs/>
                <w:i/>
                <w:iCs/>
                <w:color w:val="0077BE"/>
                <w:spacing w:val="-4"/>
                <w:sz w:val="16"/>
                <w:szCs w:val="16"/>
              </w:rPr>
            </w:pPr>
            <w:r w:rsidRPr="00C645C0">
              <w:rPr>
                <w:rFonts w:eastAsia="Cambria" w:cs="Arial"/>
                <w:bCs/>
                <w:i/>
                <w:iCs/>
                <w:color w:val="0077BE"/>
                <w:spacing w:val="-4"/>
                <w:sz w:val="16"/>
                <w:szCs w:val="16"/>
              </w:rPr>
              <w:t>Plan d’action 2010 – 2012</w:t>
            </w:r>
          </w:p>
          <w:p w:rsidR="001179C6" w:rsidRPr="00C645C0" w:rsidRDefault="001179C6" w:rsidP="001179C6">
            <w:pPr>
              <w:suppressAutoHyphens/>
              <w:autoSpaceDE w:val="0"/>
              <w:autoSpaceDN w:val="0"/>
              <w:adjustRightInd w:val="0"/>
              <w:spacing w:before="100"/>
              <w:ind w:right="85"/>
              <w:textAlignment w:val="center"/>
              <w:rPr>
                <w:rFonts w:eastAsia="Cambria" w:cs="Arial"/>
                <w:color w:val="000000"/>
                <w:sz w:val="16"/>
                <w:szCs w:val="16"/>
              </w:rPr>
            </w:pPr>
            <w:r w:rsidRPr="00C645C0">
              <w:rPr>
                <w:rFonts w:ascii="Arial Black" w:eastAsia="Cambria" w:hAnsi="Arial Black" w:cs="Arial Black"/>
                <w:color w:val="0077BE"/>
                <w:sz w:val="16"/>
                <w:szCs w:val="16"/>
              </w:rPr>
              <w:t>Des ateliers techniques</w:t>
            </w:r>
            <w:r w:rsidRPr="00C645C0">
              <w:rPr>
                <w:rFonts w:eastAsia="Cambria" w:cs="Arial"/>
                <w:color w:val="000000"/>
                <w:sz w:val="16"/>
                <w:szCs w:val="16"/>
              </w:rPr>
              <w:t xml:space="preserve"> sur des problématiques de gestion communes aux AMP de l’arc atlantique.</w:t>
            </w:r>
          </w:p>
          <w:p w:rsidR="001179C6" w:rsidRPr="00C645C0" w:rsidRDefault="001179C6" w:rsidP="001179C6">
            <w:pPr>
              <w:suppressAutoHyphens/>
              <w:autoSpaceDE w:val="0"/>
              <w:autoSpaceDN w:val="0"/>
              <w:adjustRightInd w:val="0"/>
              <w:spacing w:before="100"/>
              <w:ind w:right="85"/>
              <w:textAlignment w:val="center"/>
              <w:rPr>
                <w:rFonts w:eastAsia="Cambria" w:cs="Arial"/>
                <w:color w:val="000000"/>
                <w:sz w:val="16"/>
                <w:szCs w:val="16"/>
              </w:rPr>
            </w:pPr>
            <w:r w:rsidRPr="00C645C0">
              <w:rPr>
                <w:rFonts w:ascii="Arial Black" w:eastAsia="Cambria" w:hAnsi="Arial Black" w:cs="Arial Black"/>
                <w:color w:val="0077BE"/>
                <w:sz w:val="16"/>
                <w:szCs w:val="16"/>
              </w:rPr>
              <w:t>Des visites de sites dans chaque pays partenaire</w:t>
            </w:r>
            <w:r w:rsidRPr="00C645C0">
              <w:rPr>
                <w:rFonts w:eastAsia="Cambria" w:cs="Arial"/>
                <w:color w:val="000000"/>
                <w:sz w:val="16"/>
                <w:szCs w:val="16"/>
              </w:rPr>
              <w:t xml:space="preserve"> qui visent le partage de savoir-faire.</w:t>
            </w:r>
          </w:p>
          <w:p w:rsidR="001179C6" w:rsidRPr="00C645C0" w:rsidRDefault="001179C6" w:rsidP="001179C6">
            <w:pPr>
              <w:suppressAutoHyphens/>
              <w:autoSpaceDE w:val="0"/>
              <w:autoSpaceDN w:val="0"/>
              <w:adjustRightInd w:val="0"/>
              <w:spacing w:before="100"/>
              <w:ind w:right="85"/>
              <w:textAlignment w:val="center"/>
              <w:rPr>
                <w:rFonts w:ascii="Arial Black" w:eastAsia="Cambria" w:hAnsi="Arial Black" w:cs="Arial Black"/>
                <w:color w:val="0077BE"/>
                <w:sz w:val="16"/>
                <w:szCs w:val="16"/>
              </w:rPr>
            </w:pPr>
            <w:r w:rsidRPr="00C645C0">
              <w:rPr>
                <w:rFonts w:ascii="Arial Black" w:eastAsia="Cambria" w:hAnsi="Arial Black" w:cs="Arial Black"/>
                <w:color w:val="0077BE"/>
                <w:sz w:val="16"/>
                <w:szCs w:val="16"/>
              </w:rPr>
              <w:t xml:space="preserve">Des analyses transversales </w:t>
            </w:r>
            <w:r w:rsidRPr="00C645C0">
              <w:rPr>
                <w:rFonts w:eastAsia="Cambria" w:cs="Arial"/>
                <w:color w:val="000000"/>
                <w:sz w:val="16"/>
                <w:szCs w:val="16"/>
              </w:rPr>
              <w:t>afin de comparer les situations des AMP de l’arc atlantique.</w:t>
            </w:r>
          </w:p>
          <w:p w:rsidR="001179C6" w:rsidRPr="00C645C0" w:rsidRDefault="001179C6" w:rsidP="001179C6">
            <w:pPr>
              <w:suppressAutoHyphens/>
              <w:autoSpaceDE w:val="0"/>
              <w:autoSpaceDN w:val="0"/>
              <w:adjustRightInd w:val="0"/>
              <w:spacing w:before="100"/>
              <w:ind w:right="85"/>
              <w:textAlignment w:val="center"/>
              <w:rPr>
                <w:rFonts w:eastAsia="Cambria" w:cs="Arial"/>
                <w:color w:val="000000"/>
                <w:sz w:val="16"/>
                <w:szCs w:val="16"/>
              </w:rPr>
            </w:pPr>
            <w:r w:rsidRPr="00C645C0">
              <w:rPr>
                <w:rFonts w:ascii="Arial Black" w:eastAsia="Cambria" w:hAnsi="Arial Black" w:cs="Arial Black"/>
                <w:color w:val="0077BE"/>
                <w:sz w:val="16"/>
                <w:szCs w:val="16"/>
              </w:rPr>
              <w:t>Des études de terrain</w:t>
            </w:r>
            <w:r w:rsidRPr="00C645C0">
              <w:rPr>
                <w:rFonts w:eastAsia="Cambria" w:cs="Arial"/>
                <w:color w:val="000000"/>
                <w:sz w:val="16"/>
                <w:szCs w:val="16"/>
              </w:rPr>
              <w:t xml:space="preserve"> réalisées par les partenaires, qui alimentent les échanges au sein du réseau.</w:t>
            </w:r>
          </w:p>
          <w:p w:rsidR="001179C6" w:rsidRPr="00C645C0" w:rsidRDefault="001179C6" w:rsidP="001179C6">
            <w:pPr>
              <w:suppressAutoHyphens/>
              <w:autoSpaceDE w:val="0"/>
              <w:autoSpaceDN w:val="0"/>
              <w:adjustRightInd w:val="0"/>
              <w:spacing w:before="100"/>
              <w:ind w:right="85"/>
              <w:textAlignment w:val="center"/>
              <w:rPr>
                <w:rFonts w:ascii="Arial Black" w:eastAsia="Cambria" w:hAnsi="Arial Black" w:cs="Arial Black"/>
                <w:color w:val="0077BE"/>
                <w:sz w:val="16"/>
                <w:szCs w:val="16"/>
              </w:rPr>
            </w:pPr>
            <w:r w:rsidRPr="00C645C0">
              <w:rPr>
                <w:rFonts w:ascii="Arial Black" w:eastAsia="Cambria" w:hAnsi="Arial Black" w:cs="Arial Black"/>
                <w:color w:val="0077BE"/>
                <w:sz w:val="16"/>
                <w:szCs w:val="16"/>
              </w:rPr>
              <w:t>Un site web</w:t>
            </w:r>
            <w:r w:rsidRPr="00C645C0">
              <w:rPr>
                <w:rFonts w:eastAsia="Cambria" w:cs="Arial"/>
                <w:color w:val="000000"/>
                <w:sz w:val="16"/>
                <w:szCs w:val="16"/>
              </w:rPr>
              <w:t xml:space="preserve"> dédié qui intègre un espace collaboratif réservé, une base documentaire et une base de données SIG qui établira un point de référence de l’état des AMP sur la façade atlantique.</w:t>
            </w:r>
          </w:p>
          <w:p w:rsidR="001179C6" w:rsidRPr="00C645C0" w:rsidRDefault="001179C6" w:rsidP="001179C6">
            <w:pPr>
              <w:pStyle w:val="Subtitle5"/>
              <w:spacing w:before="100" w:line="240" w:lineRule="auto"/>
              <w:ind w:right="85"/>
              <w:rPr>
                <w:rFonts w:eastAsia="Cambria"/>
                <w:sz w:val="16"/>
                <w:szCs w:val="16"/>
                <w:lang w:val="fr-FR"/>
              </w:rPr>
            </w:pPr>
            <w:r w:rsidRPr="00C645C0">
              <w:rPr>
                <w:rFonts w:ascii="Arial Black" w:eastAsia="Cambria" w:hAnsi="Arial Black" w:cs="Arial Black"/>
                <w:spacing w:val="0"/>
                <w:sz w:val="16"/>
                <w:szCs w:val="16"/>
                <w:lang w:val="fr-FR" w:eastAsia="fr-FR"/>
              </w:rPr>
              <w:t>La réalisation et la diffusion de ressources documentaires.</w:t>
            </w:r>
          </w:p>
        </w:tc>
        <w:tc>
          <w:tcPr>
            <w:tcW w:w="4823" w:type="dxa"/>
          </w:tcPr>
          <w:p w:rsidR="001179C6" w:rsidRPr="00C645C0" w:rsidRDefault="001179C6" w:rsidP="001179C6">
            <w:pPr>
              <w:suppressAutoHyphens/>
              <w:autoSpaceDE w:val="0"/>
              <w:autoSpaceDN w:val="0"/>
              <w:adjustRightInd w:val="0"/>
              <w:spacing w:before="120" w:line="280" w:lineRule="atLeast"/>
              <w:ind w:right="85"/>
              <w:textAlignment w:val="center"/>
              <w:rPr>
                <w:rFonts w:eastAsia="Cambria" w:cs="Arial"/>
                <w:color w:val="0077BE"/>
                <w:spacing w:val="12"/>
                <w:sz w:val="16"/>
                <w:szCs w:val="16"/>
                <w:lang w:val="en-US"/>
              </w:rPr>
            </w:pPr>
            <w:r w:rsidRPr="00C645C0">
              <w:rPr>
                <w:rFonts w:eastAsia="Cambria" w:cs="Arial"/>
                <w:color w:val="0077BE"/>
                <w:spacing w:val="12"/>
                <w:sz w:val="16"/>
                <w:szCs w:val="16"/>
                <w:lang w:val="en-US"/>
              </w:rPr>
              <w:t>Towards an Atlantic network of Marine Protected Areas</w:t>
            </w:r>
          </w:p>
          <w:p w:rsidR="001179C6" w:rsidRPr="00C645C0" w:rsidRDefault="001179C6" w:rsidP="001179C6">
            <w:pPr>
              <w:suppressAutoHyphens/>
              <w:autoSpaceDE w:val="0"/>
              <w:autoSpaceDN w:val="0"/>
              <w:adjustRightInd w:val="0"/>
              <w:spacing w:before="360"/>
              <w:ind w:left="125"/>
              <w:textAlignment w:val="center"/>
              <w:rPr>
                <w:rFonts w:eastAsia="Cambria" w:cs="Arial"/>
                <w:color w:val="000000"/>
                <w:sz w:val="16"/>
                <w:szCs w:val="16"/>
                <w:lang w:val="en-US"/>
              </w:rPr>
            </w:pPr>
            <w:r w:rsidRPr="00C645C0">
              <w:rPr>
                <w:rFonts w:eastAsia="Cambria" w:cs="Arial"/>
                <w:color w:val="000000"/>
                <w:sz w:val="16"/>
                <w:szCs w:val="16"/>
                <w:lang w:val="en-US"/>
              </w:rPr>
              <w:t xml:space="preserve">The purpose of the European Marine Protected Areas in the Atlantic arc (MAIA) project is to create a </w:t>
            </w:r>
            <w:r w:rsidRPr="00C645C0">
              <w:rPr>
                <w:rFonts w:ascii="Arial Black" w:eastAsia="Cambria" w:hAnsi="Arial Black" w:cs="Arial Black"/>
                <w:color w:val="0077BE"/>
                <w:sz w:val="16"/>
                <w:szCs w:val="16"/>
                <w:lang w:val="en-US"/>
              </w:rPr>
              <w:t>network of MPA managers and stakeholders</w:t>
            </w:r>
            <w:r w:rsidRPr="00C645C0">
              <w:rPr>
                <w:rFonts w:eastAsia="Cambria" w:cs="Arial"/>
                <w:color w:val="000000"/>
                <w:sz w:val="16"/>
                <w:szCs w:val="16"/>
                <w:lang w:val="en-US"/>
              </w:rPr>
              <w:t xml:space="preserve">. This human network will take initiatives on an international level in terms of designation, governance and management to therefore enhance the </w:t>
            </w:r>
            <w:r w:rsidRPr="00C645C0">
              <w:rPr>
                <w:rFonts w:ascii="Arial Black" w:eastAsia="Cambria" w:hAnsi="Arial Black" w:cs="Arial Black"/>
                <w:color w:val="0077BE"/>
                <w:sz w:val="16"/>
                <w:szCs w:val="16"/>
                <w:lang w:val="en-US"/>
              </w:rPr>
              <w:t xml:space="preserve">development of a consistent, efficient and accepted MPAs network </w:t>
            </w:r>
            <w:r w:rsidRPr="00C645C0">
              <w:rPr>
                <w:rFonts w:eastAsia="Cambria" w:cs="Arial"/>
                <w:color w:val="000000"/>
                <w:sz w:val="16"/>
                <w:szCs w:val="16"/>
                <w:lang w:val="en-US"/>
              </w:rPr>
              <w:t>in the Atlantic arc.</w:t>
            </w:r>
          </w:p>
          <w:p w:rsidR="001179C6" w:rsidRPr="00C645C0" w:rsidRDefault="001179C6" w:rsidP="001179C6">
            <w:pPr>
              <w:suppressAutoHyphens/>
              <w:autoSpaceDE w:val="0"/>
              <w:autoSpaceDN w:val="0"/>
              <w:adjustRightInd w:val="0"/>
              <w:spacing w:before="140" w:after="60" w:line="240" w:lineRule="atLeast"/>
              <w:ind w:right="83"/>
              <w:textAlignment w:val="center"/>
              <w:rPr>
                <w:rFonts w:eastAsia="Cambria" w:cs="Arial"/>
                <w:color w:val="000000"/>
                <w:sz w:val="16"/>
                <w:szCs w:val="16"/>
                <w:lang w:val="en-US"/>
              </w:rPr>
            </w:pPr>
            <w:r w:rsidRPr="00C645C0">
              <w:rPr>
                <w:rFonts w:eastAsia="Cambria" w:cs="Arial"/>
                <w:color w:val="000000"/>
                <w:sz w:val="16"/>
                <w:szCs w:val="16"/>
                <w:lang w:val="en-US"/>
              </w:rPr>
              <w:t>MAIA is structured in 4 main technical lines of work:</w:t>
            </w:r>
          </w:p>
          <w:p w:rsidR="001179C6" w:rsidRPr="00C645C0" w:rsidRDefault="001179C6" w:rsidP="001179C6">
            <w:pPr>
              <w:numPr>
                <w:ilvl w:val="0"/>
                <w:numId w:val="24"/>
              </w:numPr>
              <w:suppressAutoHyphens/>
              <w:autoSpaceDE w:val="0"/>
              <w:autoSpaceDN w:val="0"/>
              <w:adjustRightInd w:val="0"/>
              <w:spacing w:line="240" w:lineRule="atLeast"/>
              <w:ind w:right="83"/>
              <w:jc w:val="both"/>
              <w:textAlignment w:val="center"/>
              <w:rPr>
                <w:rFonts w:eastAsia="Cambria" w:cs="Arial"/>
                <w:i/>
                <w:iCs/>
                <w:color w:val="000000"/>
                <w:sz w:val="16"/>
                <w:szCs w:val="16"/>
                <w:lang w:val="en-US"/>
              </w:rPr>
            </w:pPr>
            <w:r w:rsidRPr="00C645C0">
              <w:rPr>
                <w:rFonts w:eastAsia="Cambria" w:cs="Arial"/>
                <w:i/>
                <w:iCs/>
                <w:color w:val="000000"/>
                <w:sz w:val="16"/>
                <w:szCs w:val="16"/>
                <w:lang w:val="en-US"/>
              </w:rPr>
              <w:t>State-of-play of the existing MPAs</w:t>
            </w:r>
          </w:p>
          <w:p w:rsidR="001179C6" w:rsidRPr="00C645C0" w:rsidRDefault="001179C6" w:rsidP="001179C6">
            <w:pPr>
              <w:numPr>
                <w:ilvl w:val="0"/>
                <w:numId w:val="24"/>
              </w:numPr>
              <w:suppressAutoHyphens/>
              <w:autoSpaceDE w:val="0"/>
              <w:autoSpaceDN w:val="0"/>
              <w:adjustRightInd w:val="0"/>
              <w:spacing w:line="240" w:lineRule="atLeast"/>
              <w:ind w:right="83"/>
              <w:jc w:val="both"/>
              <w:textAlignment w:val="center"/>
              <w:rPr>
                <w:rFonts w:eastAsia="Cambria" w:cs="Arial"/>
                <w:i/>
                <w:iCs/>
                <w:color w:val="000000"/>
                <w:sz w:val="16"/>
                <w:szCs w:val="16"/>
              </w:rPr>
            </w:pPr>
            <w:r w:rsidRPr="00C645C0">
              <w:rPr>
                <w:rFonts w:eastAsia="Cambria" w:cs="Arial"/>
                <w:i/>
                <w:iCs/>
                <w:color w:val="000000"/>
                <w:sz w:val="16"/>
                <w:szCs w:val="16"/>
              </w:rPr>
              <w:t>Setting up common monitoring strategies</w:t>
            </w:r>
          </w:p>
          <w:p w:rsidR="001179C6" w:rsidRPr="00C645C0" w:rsidRDefault="001179C6" w:rsidP="001179C6">
            <w:pPr>
              <w:numPr>
                <w:ilvl w:val="0"/>
                <w:numId w:val="24"/>
              </w:numPr>
              <w:suppressAutoHyphens/>
              <w:autoSpaceDE w:val="0"/>
              <w:autoSpaceDN w:val="0"/>
              <w:adjustRightInd w:val="0"/>
              <w:spacing w:line="240" w:lineRule="atLeast"/>
              <w:ind w:right="83"/>
              <w:jc w:val="both"/>
              <w:textAlignment w:val="center"/>
              <w:rPr>
                <w:rFonts w:eastAsia="Cambria" w:cs="Arial"/>
                <w:i/>
                <w:iCs/>
                <w:color w:val="000000"/>
                <w:sz w:val="16"/>
                <w:szCs w:val="16"/>
              </w:rPr>
            </w:pPr>
            <w:r w:rsidRPr="00C645C0">
              <w:rPr>
                <w:rFonts w:eastAsia="Cambria" w:cs="Arial"/>
                <w:i/>
                <w:iCs/>
                <w:color w:val="000000"/>
                <w:sz w:val="16"/>
                <w:szCs w:val="16"/>
              </w:rPr>
              <w:t>Implementing management plans</w:t>
            </w:r>
          </w:p>
          <w:p w:rsidR="001179C6" w:rsidRPr="00C645C0" w:rsidRDefault="001179C6" w:rsidP="001179C6">
            <w:pPr>
              <w:numPr>
                <w:ilvl w:val="0"/>
                <w:numId w:val="24"/>
              </w:numPr>
              <w:suppressAutoHyphens/>
              <w:autoSpaceDE w:val="0"/>
              <w:autoSpaceDN w:val="0"/>
              <w:adjustRightInd w:val="0"/>
              <w:spacing w:line="240" w:lineRule="atLeast"/>
              <w:ind w:right="83"/>
              <w:jc w:val="both"/>
              <w:textAlignment w:val="center"/>
              <w:rPr>
                <w:rFonts w:eastAsia="Cambria" w:cs="Arial"/>
                <w:i/>
                <w:iCs/>
                <w:color w:val="000000"/>
                <w:sz w:val="16"/>
                <w:szCs w:val="16"/>
              </w:rPr>
            </w:pPr>
            <w:r w:rsidRPr="00C645C0">
              <w:rPr>
                <w:rFonts w:eastAsia="Cambria" w:cs="Arial"/>
                <w:i/>
                <w:iCs/>
                <w:color w:val="000000"/>
                <w:sz w:val="16"/>
                <w:szCs w:val="16"/>
              </w:rPr>
              <w:t>Involving stakeholders</w:t>
            </w:r>
          </w:p>
          <w:p w:rsidR="001179C6" w:rsidRPr="00C645C0" w:rsidRDefault="001179C6" w:rsidP="001179C6">
            <w:pPr>
              <w:suppressAutoHyphens/>
              <w:autoSpaceDE w:val="0"/>
              <w:autoSpaceDN w:val="0"/>
              <w:adjustRightInd w:val="0"/>
              <w:spacing w:before="200" w:line="240" w:lineRule="atLeast"/>
              <w:ind w:left="126"/>
              <w:textAlignment w:val="center"/>
              <w:rPr>
                <w:rFonts w:eastAsia="Cambria" w:cs="Arial"/>
                <w:color w:val="000000"/>
                <w:sz w:val="16"/>
                <w:szCs w:val="16"/>
                <w:lang w:val="en-US"/>
              </w:rPr>
            </w:pPr>
            <w:r w:rsidRPr="00C645C0">
              <w:rPr>
                <w:rFonts w:eastAsia="Cambria" w:cs="Arial"/>
                <w:color w:val="000000"/>
                <w:sz w:val="16"/>
                <w:szCs w:val="16"/>
                <w:lang w:val="en-US"/>
              </w:rPr>
              <w:t xml:space="preserve">MAIA gathers 9 partners from 4 countries: United Kingdom, France, Spain and Portugal, </w:t>
            </w:r>
            <w:r w:rsidRPr="00C645C0">
              <w:rPr>
                <w:rFonts w:ascii="Arial Black" w:eastAsia="Cambria" w:hAnsi="Arial Black" w:cs="Arial Black"/>
                <w:color w:val="0077BE"/>
                <w:sz w:val="16"/>
                <w:szCs w:val="16"/>
                <w:lang w:val="en-US"/>
              </w:rPr>
              <w:t>involved in MPAs designation and management.</w:t>
            </w:r>
          </w:p>
          <w:p w:rsidR="001179C6" w:rsidRPr="00C645C0" w:rsidRDefault="001179C6" w:rsidP="001179C6">
            <w:pPr>
              <w:suppressAutoHyphens/>
              <w:autoSpaceDE w:val="0"/>
              <w:autoSpaceDN w:val="0"/>
              <w:adjustRightInd w:val="0"/>
              <w:spacing w:before="240" w:line="240" w:lineRule="atLeast"/>
              <w:ind w:left="126"/>
              <w:textAlignment w:val="center"/>
              <w:rPr>
                <w:rFonts w:eastAsia="Cambria" w:cs="Arial"/>
                <w:color w:val="000000"/>
                <w:sz w:val="16"/>
                <w:szCs w:val="16"/>
                <w:lang w:val="en-US"/>
              </w:rPr>
            </w:pPr>
            <w:r w:rsidRPr="00C645C0">
              <w:rPr>
                <w:rFonts w:eastAsia="Cambria" w:cs="Arial"/>
                <w:color w:val="000000"/>
                <w:sz w:val="16"/>
                <w:szCs w:val="16"/>
                <w:lang w:val="en-US"/>
              </w:rPr>
              <w:t>As lead partner, the French Marine Protected Areas Agency, coordinates the project implementation.</w:t>
            </w:r>
          </w:p>
          <w:p w:rsidR="001179C6" w:rsidRPr="00C645C0" w:rsidRDefault="001179C6" w:rsidP="004C0990">
            <w:pPr>
              <w:suppressAutoHyphens/>
              <w:autoSpaceDE w:val="0"/>
              <w:autoSpaceDN w:val="0"/>
              <w:adjustRightInd w:val="0"/>
              <w:spacing w:before="360" w:after="120" w:line="240" w:lineRule="atLeast"/>
              <w:ind w:left="125"/>
              <w:textAlignment w:val="center"/>
              <w:rPr>
                <w:rFonts w:eastAsia="Cambria" w:cs="Arial"/>
                <w:bCs/>
                <w:i/>
                <w:iCs/>
                <w:color w:val="0077BE"/>
                <w:spacing w:val="-4"/>
                <w:sz w:val="16"/>
                <w:szCs w:val="16"/>
                <w:lang w:val="en-US"/>
              </w:rPr>
            </w:pPr>
            <w:r w:rsidRPr="00C645C0">
              <w:rPr>
                <w:rFonts w:eastAsia="Cambria" w:cs="Arial"/>
                <w:bCs/>
                <w:i/>
                <w:iCs/>
                <w:color w:val="0077BE"/>
                <w:spacing w:val="-4"/>
                <w:sz w:val="16"/>
                <w:szCs w:val="16"/>
                <w:lang w:val="en-US"/>
              </w:rPr>
              <w:t>The 2010 – 2012 Action Plan</w:t>
            </w:r>
          </w:p>
          <w:p w:rsidR="001179C6" w:rsidRPr="00C645C0" w:rsidRDefault="001179C6" w:rsidP="004C0990">
            <w:pPr>
              <w:suppressAutoHyphens/>
              <w:autoSpaceDE w:val="0"/>
              <w:autoSpaceDN w:val="0"/>
              <w:adjustRightInd w:val="0"/>
              <w:spacing w:before="100"/>
              <w:ind w:left="125"/>
              <w:textAlignment w:val="center"/>
              <w:rPr>
                <w:rFonts w:eastAsia="Cambria" w:cs="Arial"/>
                <w:color w:val="000000"/>
                <w:sz w:val="16"/>
                <w:szCs w:val="16"/>
                <w:lang w:val="en-US"/>
              </w:rPr>
            </w:pPr>
            <w:r w:rsidRPr="00C645C0">
              <w:rPr>
                <w:rFonts w:ascii="Arial Black" w:eastAsia="Cambria" w:hAnsi="Arial Black" w:cs="Arial Black"/>
                <w:color w:val="0077BE"/>
                <w:sz w:val="16"/>
                <w:szCs w:val="16"/>
                <w:lang w:val="en-US"/>
              </w:rPr>
              <w:t>Organization of technical workshops</w:t>
            </w:r>
            <w:r w:rsidRPr="00C645C0">
              <w:rPr>
                <w:rFonts w:eastAsia="Cambria" w:cs="Arial"/>
                <w:color w:val="000000"/>
                <w:sz w:val="16"/>
                <w:szCs w:val="16"/>
                <w:lang w:val="en-US"/>
              </w:rPr>
              <w:t xml:space="preserve"> on common MPA management issues in the Atlantic arc.</w:t>
            </w:r>
          </w:p>
          <w:p w:rsidR="001179C6" w:rsidRPr="00C645C0" w:rsidRDefault="001179C6" w:rsidP="004C0990">
            <w:pPr>
              <w:suppressAutoHyphens/>
              <w:autoSpaceDE w:val="0"/>
              <w:autoSpaceDN w:val="0"/>
              <w:adjustRightInd w:val="0"/>
              <w:spacing w:before="100"/>
              <w:ind w:left="125"/>
              <w:textAlignment w:val="center"/>
              <w:rPr>
                <w:rFonts w:eastAsia="Cambria" w:cs="Arial"/>
                <w:color w:val="000000"/>
                <w:sz w:val="16"/>
                <w:szCs w:val="16"/>
                <w:lang w:val="en-US"/>
              </w:rPr>
            </w:pPr>
            <w:r w:rsidRPr="00C645C0">
              <w:rPr>
                <w:rFonts w:ascii="Arial Black" w:eastAsia="Cambria" w:hAnsi="Arial Black" w:cs="Arial Black"/>
                <w:color w:val="0077BE"/>
                <w:sz w:val="16"/>
                <w:szCs w:val="16"/>
                <w:lang w:val="en-US"/>
              </w:rPr>
              <w:t>Site visits in each partner country</w:t>
            </w:r>
            <w:r w:rsidRPr="00C645C0">
              <w:rPr>
                <w:rFonts w:eastAsia="Cambria" w:cs="Arial"/>
                <w:color w:val="000000"/>
                <w:sz w:val="16"/>
                <w:szCs w:val="16"/>
                <w:lang w:val="en-US"/>
              </w:rPr>
              <w:t xml:space="preserve"> to enhance the sharing of information, knowledge and know-how.</w:t>
            </w:r>
          </w:p>
          <w:p w:rsidR="001179C6" w:rsidRPr="00C645C0" w:rsidRDefault="001179C6" w:rsidP="004C0990">
            <w:pPr>
              <w:suppressAutoHyphens/>
              <w:autoSpaceDE w:val="0"/>
              <w:autoSpaceDN w:val="0"/>
              <w:adjustRightInd w:val="0"/>
              <w:spacing w:before="100"/>
              <w:ind w:left="125"/>
              <w:textAlignment w:val="center"/>
              <w:rPr>
                <w:rFonts w:eastAsia="Cambria" w:cs="Arial"/>
                <w:color w:val="000000"/>
                <w:sz w:val="16"/>
                <w:szCs w:val="16"/>
                <w:lang w:val="en-US"/>
              </w:rPr>
            </w:pPr>
            <w:r w:rsidRPr="00C645C0">
              <w:rPr>
                <w:rFonts w:ascii="Arial Black" w:eastAsia="Cambria" w:hAnsi="Arial Black" w:cs="Arial Black"/>
                <w:color w:val="0077BE"/>
                <w:sz w:val="16"/>
                <w:szCs w:val="16"/>
                <w:lang w:val="en-US"/>
              </w:rPr>
              <w:t xml:space="preserve">Overview reports </w:t>
            </w:r>
            <w:r w:rsidRPr="00C645C0">
              <w:rPr>
                <w:rFonts w:eastAsia="Cambria" w:cs="Arial"/>
                <w:color w:val="000000"/>
                <w:sz w:val="16"/>
                <w:szCs w:val="16"/>
                <w:lang w:val="en-US"/>
              </w:rPr>
              <w:t>to compare MPAs’ situation in the Atlantic arc.</w:t>
            </w:r>
          </w:p>
          <w:p w:rsidR="001179C6" w:rsidRPr="00C645C0" w:rsidRDefault="001179C6" w:rsidP="004C0990">
            <w:pPr>
              <w:suppressAutoHyphens/>
              <w:autoSpaceDE w:val="0"/>
              <w:autoSpaceDN w:val="0"/>
              <w:adjustRightInd w:val="0"/>
              <w:spacing w:before="100"/>
              <w:ind w:left="125"/>
              <w:textAlignment w:val="center"/>
              <w:rPr>
                <w:rFonts w:eastAsia="Cambria" w:cs="Arial"/>
                <w:color w:val="0077BE"/>
                <w:spacing w:val="-4"/>
                <w:sz w:val="16"/>
                <w:szCs w:val="16"/>
                <w:lang w:val="en-US"/>
              </w:rPr>
            </w:pPr>
            <w:r w:rsidRPr="00C645C0">
              <w:rPr>
                <w:rFonts w:ascii="Arial Black" w:eastAsia="Cambria" w:hAnsi="Arial Black" w:cs="Arial Black"/>
                <w:color w:val="0077BE"/>
                <w:sz w:val="16"/>
                <w:szCs w:val="16"/>
                <w:lang w:val="en-US"/>
              </w:rPr>
              <w:t xml:space="preserve">Field studies </w:t>
            </w:r>
            <w:r w:rsidRPr="00C645C0">
              <w:rPr>
                <w:rFonts w:eastAsia="Cambria" w:cs="Arial"/>
                <w:color w:val="000000"/>
                <w:sz w:val="16"/>
                <w:szCs w:val="16"/>
                <w:lang w:val="en-US"/>
              </w:rPr>
              <w:t>to be carried out by MAIA partners, promoting the exchanges within the network.</w:t>
            </w:r>
          </w:p>
          <w:p w:rsidR="001179C6" w:rsidRPr="00C645C0" w:rsidRDefault="001179C6" w:rsidP="004C0990">
            <w:pPr>
              <w:suppressAutoHyphens/>
              <w:autoSpaceDE w:val="0"/>
              <w:autoSpaceDN w:val="0"/>
              <w:adjustRightInd w:val="0"/>
              <w:spacing w:before="100"/>
              <w:ind w:left="125"/>
              <w:textAlignment w:val="center"/>
              <w:rPr>
                <w:rFonts w:eastAsia="Cambria" w:cs="Arial"/>
                <w:color w:val="000000"/>
                <w:sz w:val="16"/>
                <w:szCs w:val="16"/>
                <w:lang w:val="en-US"/>
              </w:rPr>
            </w:pPr>
            <w:r w:rsidRPr="00C645C0">
              <w:rPr>
                <w:rFonts w:ascii="Arial Black" w:eastAsia="Cambria" w:hAnsi="Arial Black" w:cs="Arial Black"/>
                <w:color w:val="0077BE"/>
                <w:sz w:val="16"/>
                <w:szCs w:val="16"/>
                <w:lang w:val="en-US"/>
              </w:rPr>
              <w:t>Creation of a dedicated website</w:t>
            </w:r>
            <w:r w:rsidRPr="00C645C0">
              <w:rPr>
                <w:rFonts w:eastAsia="Cambria" w:cs="Arial"/>
                <w:color w:val="000000"/>
                <w:sz w:val="16"/>
                <w:szCs w:val="16"/>
                <w:lang w:val="en-US"/>
              </w:rPr>
              <w:t>, including a private collaborative space, a document database and a GIS database used to establish a baseline on the status of MPAs in the Atlantic arc.</w:t>
            </w:r>
          </w:p>
          <w:p w:rsidR="001179C6" w:rsidRPr="00C645C0" w:rsidRDefault="001179C6" w:rsidP="001179C6">
            <w:pPr>
              <w:pStyle w:val="Subtitle5"/>
              <w:spacing w:before="100" w:line="240" w:lineRule="auto"/>
              <w:ind w:left="125"/>
              <w:rPr>
                <w:rFonts w:eastAsia="Cambria"/>
                <w:sz w:val="16"/>
                <w:szCs w:val="16"/>
                <w:lang w:val="fr-FR"/>
              </w:rPr>
            </w:pPr>
            <w:r w:rsidRPr="00C645C0">
              <w:rPr>
                <w:rFonts w:ascii="Arial Black" w:eastAsia="Cambria" w:hAnsi="Arial Black" w:cs="Arial Black"/>
                <w:spacing w:val="0"/>
                <w:sz w:val="16"/>
                <w:szCs w:val="16"/>
                <w:lang w:val="fr-FR" w:eastAsia="fr-FR"/>
              </w:rPr>
              <w:t>Production and dissemination of document resources.</w:t>
            </w:r>
          </w:p>
        </w:tc>
      </w:tr>
    </w:tbl>
    <w:p w:rsidR="001179C6" w:rsidRPr="00C645C0" w:rsidRDefault="00C645C0" w:rsidP="001179C6">
      <w:pPr>
        <w:rPr>
          <w:rFonts w:cs="Arial"/>
          <w:sz w:val="16"/>
          <w:szCs w:val="16"/>
        </w:rPr>
      </w:pPr>
      <w:r w:rsidRPr="003D5A52">
        <w:rPr>
          <w:rFonts w:eastAsia="Cambria" w:cs="Arial"/>
          <w:noProof/>
          <w:color w:val="0077BE"/>
          <w:spacing w:val="20"/>
          <w:sz w:val="28"/>
          <w:szCs w:val="28"/>
        </w:rPr>
        <w:pict>
          <v:group id="_x0000_s1118" style="position:absolute;margin-left:114.1pt;margin-top:5.35pt;width:225.75pt;height:23.2pt;z-index:251653120;mso-position-horizontal-relative:text;mso-position-vertical-relative:text" coordorigin="3810,14358" coordsize="4515,464">
            <v:roundrect id="_x0000_s1119" style="position:absolute;left:3810;top:14373;width:4515;height:449;mso-wrap-edited:f;mso-position-horizontal-relative:page;mso-position-vertical-relative:page" arcsize="30598f" wrapcoords="304 0 114 1851 -38 6171 -38 13577 38 19131 228 20365 21333 20365 21523 19131 21600 13577 21600 6171 21447 1851 21257 0 304 0" fillcolor="#0077bf" stroked="f" strokecolor="#0060a1" strokeweight="1.5pt">
              <v:fill o:detectmouseclick="t"/>
              <v:shadow opacity="22938f" offset="0"/>
              <v:textbox inset=",7.2pt,,7.2pt"/>
            </v:roundrect>
            <v:shape id="_x0000_s1120" type="#_x0000_t202" style="position:absolute;left:4080;top:14358;width:3945;height:434;mso-wrap-edited:f;mso-position-horizontal-relative:page;mso-position-vertical-relative:page" wrapcoords="0 0 21600 0 21600 21600 0 21600 0 0" filled="f" stroked="f">
              <v:fill o:detectmouseclick="t"/>
              <v:textbox style="mso-next-textbox:#_x0000_s1120" inset="3mm,1mm,0,0">
                <w:txbxContent>
                  <w:p w:rsidR="002D62EC" w:rsidRPr="00180B70" w:rsidRDefault="002D62EC" w:rsidP="00C645C0">
                    <w:pPr>
                      <w:jc w:val="center"/>
                      <w:rPr>
                        <w:rFonts w:ascii="Arial Black" w:hAnsi="Arial Black"/>
                        <w:color w:val="FFFFFE"/>
                      </w:rPr>
                    </w:pPr>
                    <w:r w:rsidRPr="00180B70">
                      <w:rPr>
                        <w:rFonts w:ascii="Arial Black" w:hAnsi="Arial Black"/>
                        <w:color w:val="FFFFFE"/>
                      </w:rPr>
                      <w:t>www.maia-network.org</w:t>
                    </w:r>
                  </w:p>
                </w:txbxContent>
              </v:textbox>
            </v:shape>
          </v:group>
        </w:pict>
      </w:r>
    </w:p>
    <w:p w:rsidR="001179C6" w:rsidRPr="003D5A52" w:rsidRDefault="001179C6" w:rsidP="001179C6">
      <w:pPr>
        <w:rPr>
          <w:rFonts w:cs="Arial"/>
          <w:sz w:val="16"/>
          <w:szCs w:val="16"/>
        </w:rPr>
      </w:pPr>
    </w:p>
    <w:p w:rsidR="001179C6" w:rsidRPr="003D5A52" w:rsidRDefault="001179C6" w:rsidP="001179C6">
      <w:pPr>
        <w:spacing w:before="120"/>
        <w:jc w:val="center"/>
        <w:rPr>
          <w:rFonts w:cs="Arial"/>
          <w:sz w:val="16"/>
          <w:szCs w:val="16"/>
        </w:rPr>
      </w:pPr>
    </w:p>
    <w:p w:rsidR="001179C6" w:rsidRPr="003D5A52" w:rsidRDefault="00F04705" w:rsidP="001179C6">
      <w:pPr>
        <w:spacing w:before="160"/>
        <w:jc w:val="center"/>
        <w:rPr>
          <w:rFonts w:cs="Arial"/>
          <w:sz w:val="16"/>
          <w:szCs w:val="16"/>
        </w:rPr>
      </w:pPr>
      <w:r>
        <w:rPr>
          <w:rFonts w:cs="Arial"/>
          <w:noProof/>
          <w:sz w:val="16"/>
          <w:szCs w:val="16"/>
        </w:rPr>
        <w:drawing>
          <wp:inline distT="0" distB="0" distL="0" distR="0">
            <wp:extent cx="3434080" cy="425450"/>
            <wp:effectExtent l="19050" t="0" r="0" b="0"/>
            <wp:docPr id="20" name="Image 20" descr="Logo Interr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Logo Interreg"/>
                    <pic:cNvPicPr>
                      <a:picLocks noChangeAspect="1" noChangeArrowheads="1"/>
                    </pic:cNvPicPr>
                  </pic:nvPicPr>
                  <pic:blipFill>
                    <a:blip r:embed="rId37" cstate="print"/>
                    <a:srcRect b="26169"/>
                    <a:stretch>
                      <a:fillRect/>
                    </a:stretch>
                  </pic:blipFill>
                  <pic:spPr bwMode="auto">
                    <a:xfrm>
                      <a:off x="0" y="0"/>
                      <a:ext cx="3434080" cy="425450"/>
                    </a:xfrm>
                    <a:prstGeom prst="rect">
                      <a:avLst/>
                    </a:prstGeom>
                    <a:noFill/>
                    <a:ln w="9525">
                      <a:noFill/>
                      <a:miter lim="800000"/>
                      <a:headEnd/>
                      <a:tailEnd/>
                    </a:ln>
                  </pic:spPr>
                </pic:pic>
              </a:graphicData>
            </a:graphic>
          </wp:inline>
        </w:drawing>
      </w:r>
    </w:p>
    <w:p w:rsidR="001179C6" w:rsidRPr="00654F39" w:rsidRDefault="00F04705" w:rsidP="001179C6">
      <w:pPr>
        <w:pStyle w:val="TM1"/>
        <w:jc w:val="center"/>
        <w:rPr>
          <w:sz w:val="18"/>
        </w:rPr>
      </w:pPr>
      <w:r>
        <w:rPr>
          <w:noProof/>
        </w:rPr>
        <w:drawing>
          <wp:inline distT="0" distB="0" distL="0" distR="0">
            <wp:extent cx="3423920" cy="138430"/>
            <wp:effectExtent l="19050" t="0" r="5080" b="0"/>
            <wp:docPr id="21" name="Image 21" descr="Logo Interr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ogo Interreg"/>
                    <pic:cNvPicPr>
                      <a:picLocks noChangeAspect="1" noChangeArrowheads="1"/>
                    </pic:cNvPicPr>
                  </pic:nvPicPr>
                  <pic:blipFill>
                    <a:blip r:embed="rId38" cstate="print"/>
                    <a:srcRect t="83177" b="-6470"/>
                    <a:stretch>
                      <a:fillRect/>
                    </a:stretch>
                  </pic:blipFill>
                  <pic:spPr bwMode="auto">
                    <a:xfrm>
                      <a:off x="0" y="0"/>
                      <a:ext cx="3423920" cy="138430"/>
                    </a:xfrm>
                    <a:prstGeom prst="rect">
                      <a:avLst/>
                    </a:prstGeom>
                    <a:noFill/>
                    <a:ln w="9525">
                      <a:noFill/>
                      <a:miter lim="800000"/>
                      <a:headEnd/>
                      <a:tailEnd/>
                    </a:ln>
                  </pic:spPr>
                </pic:pic>
              </a:graphicData>
            </a:graphic>
          </wp:inline>
        </w:drawing>
      </w:r>
    </w:p>
    <w:p w:rsidR="00511E3E" w:rsidRPr="002F58DD" w:rsidRDefault="00511E3E" w:rsidP="002F58DD"/>
    <w:sectPr w:rsidR="00511E3E" w:rsidRPr="002F58DD" w:rsidSect="00645630">
      <w:type w:val="continuous"/>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04311" w:rsidRDefault="00C04311" w:rsidP="00C41AEC">
      <w:r>
        <w:separator/>
      </w:r>
    </w:p>
  </w:endnote>
  <w:endnote w:type="continuationSeparator" w:id="0">
    <w:p w:rsidR="00C04311" w:rsidRDefault="00C04311" w:rsidP="00C41AE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 w:name="HelveticaNeueLT Std Lt">
    <w:panose1 w:val="00000000000000000000"/>
    <w:charset w:val="00"/>
    <w:family w:val="swiss"/>
    <w:notTrueType/>
    <w:pitch w:val="variable"/>
    <w:sig w:usb0="800000AF" w:usb1="4000204A" w:usb2="00000000" w:usb3="00000000" w:csb0="00000001" w:csb1="00000000"/>
  </w:font>
  <w:font w:name="HelveticaNeueLTStd-Lt">
    <w:altName w:val="HelveticaNeueLT Std Lt"/>
    <w:panose1 w:val="00000000000000000000"/>
    <w:charset w:val="4D"/>
    <w:family w:val="auto"/>
    <w:notTrueType/>
    <w:pitch w:val="default"/>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62EC" w:rsidRDefault="002D62EC" w:rsidP="001179C6">
    <w:pPr>
      <w:pStyle w:val="En-tte"/>
      <w:pBdr>
        <w:top w:val="single" w:sz="4" w:space="1" w:color="auto"/>
      </w:pBdr>
      <w:tabs>
        <w:tab w:val="left" w:pos="3225"/>
        <w:tab w:val="right" w:pos="9700"/>
      </w:tabs>
      <w:ind w:right="20"/>
      <w:jc w:val="right"/>
      <w:rPr>
        <w:rStyle w:val="Numrodepage"/>
        <w:spacing w:val="20"/>
        <w:sz w:val="16"/>
        <w:szCs w:val="16"/>
      </w:rPr>
    </w:pPr>
    <w:r>
      <w:rPr>
        <w:rStyle w:val="Numrodepage"/>
        <w:spacing w:val="20"/>
        <w:sz w:val="16"/>
        <w:szCs w:val="16"/>
      </w:rPr>
      <w:tab/>
    </w:r>
    <w:r>
      <w:rPr>
        <w:rStyle w:val="Numrodepage"/>
        <w:spacing w:val="20"/>
        <w:sz w:val="16"/>
        <w:szCs w:val="16"/>
      </w:rPr>
      <w:tab/>
    </w:r>
    <w:r>
      <w:rPr>
        <w:rStyle w:val="Numrodepage"/>
        <w:spacing w:val="20"/>
        <w:sz w:val="16"/>
        <w:szCs w:val="16"/>
      </w:rPr>
      <w:tab/>
    </w:r>
  </w:p>
  <w:p w:rsidR="002D62EC" w:rsidRDefault="002D62EC" w:rsidP="001179C6">
    <w:pPr>
      <w:pStyle w:val="En-tte"/>
      <w:pBdr>
        <w:top w:val="single" w:sz="4" w:space="1" w:color="auto"/>
      </w:pBdr>
      <w:tabs>
        <w:tab w:val="left" w:pos="3225"/>
        <w:tab w:val="right" w:pos="9700"/>
      </w:tabs>
      <w:ind w:right="20"/>
      <w:jc w:val="right"/>
      <w:rPr>
        <w:rStyle w:val="Numrodepage"/>
        <w:rFonts w:cs="Arial"/>
        <w:sz w:val="16"/>
        <w:szCs w:val="16"/>
      </w:rPr>
    </w:pPr>
    <w:r w:rsidRPr="00A042F8">
      <w:rPr>
        <w:rStyle w:val="Numrodepage"/>
        <w:spacing w:val="20"/>
        <w:sz w:val="16"/>
        <w:szCs w:val="16"/>
      </w:rPr>
      <w:t xml:space="preserve">Field Study </w:t>
    </w:r>
    <w:r w:rsidRPr="009531E9">
      <w:rPr>
        <w:rStyle w:val="Numrodepage"/>
        <w:rFonts w:cs="Arial"/>
        <w:spacing w:val="20"/>
        <w:sz w:val="16"/>
        <w:szCs w:val="16"/>
      </w:rPr>
      <w:t xml:space="preserve">Report – </w:t>
    </w:r>
    <w:r w:rsidRPr="009531E9">
      <w:rPr>
        <w:rStyle w:val="Numrodepage"/>
        <w:rFonts w:cs="Arial"/>
        <w:sz w:val="16"/>
        <w:szCs w:val="16"/>
      </w:rPr>
      <w:fldChar w:fldCharType="begin"/>
    </w:r>
    <w:r w:rsidRPr="009531E9">
      <w:rPr>
        <w:rStyle w:val="Numrodepage"/>
        <w:rFonts w:cs="Arial"/>
        <w:sz w:val="16"/>
        <w:szCs w:val="16"/>
      </w:rPr>
      <w:instrText xml:space="preserve"> PAGE </w:instrText>
    </w:r>
    <w:r w:rsidRPr="009531E9">
      <w:rPr>
        <w:rStyle w:val="Numrodepage"/>
        <w:rFonts w:cs="Arial"/>
        <w:sz w:val="16"/>
        <w:szCs w:val="16"/>
      </w:rPr>
      <w:fldChar w:fldCharType="separate"/>
    </w:r>
    <w:r w:rsidR="00F04705">
      <w:rPr>
        <w:rStyle w:val="Numrodepage"/>
        <w:rFonts w:cs="Arial"/>
        <w:noProof/>
        <w:sz w:val="16"/>
        <w:szCs w:val="16"/>
      </w:rPr>
      <w:t>II</w:t>
    </w:r>
    <w:r w:rsidRPr="009531E9">
      <w:rPr>
        <w:rStyle w:val="Numrodepage"/>
        <w:rFonts w:cs="Arial"/>
        <w:sz w:val="16"/>
        <w:szCs w:val="16"/>
      </w:rPr>
      <w:fldChar w:fldCharType="end"/>
    </w:r>
  </w:p>
  <w:p w:rsidR="002D62EC" w:rsidRPr="009531E9" w:rsidRDefault="002D62EC" w:rsidP="001179C6">
    <w:pPr>
      <w:pStyle w:val="En-tte"/>
      <w:pBdr>
        <w:top w:val="single" w:sz="4" w:space="1" w:color="auto"/>
      </w:pBdr>
      <w:tabs>
        <w:tab w:val="left" w:pos="3225"/>
        <w:tab w:val="right" w:pos="9700"/>
      </w:tabs>
      <w:ind w:right="20"/>
      <w:rPr>
        <w:rStyle w:val="Numrodepage"/>
        <w:rFonts w:cs="Arial"/>
        <w:noProof/>
        <w:sz w:val="16"/>
        <w:szCs w:val="16"/>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62EC" w:rsidRDefault="002D62EC" w:rsidP="007714C5">
    <w:pPr>
      <w:pStyle w:val="En-tte"/>
      <w:pBdr>
        <w:top w:val="single" w:sz="4" w:space="1" w:color="auto"/>
      </w:pBdr>
      <w:tabs>
        <w:tab w:val="left" w:pos="3225"/>
        <w:tab w:val="right" w:pos="9700"/>
      </w:tabs>
      <w:ind w:right="20"/>
      <w:jc w:val="right"/>
      <w:rPr>
        <w:rStyle w:val="Numrodepage"/>
        <w:spacing w:val="20"/>
        <w:sz w:val="16"/>
        <w:szCs w:val="16"/>
      </w:rPr>
    </w:pPr>
    <w:r>
      <w:rPr>
        <w:rStyle w:val="Numrodepage"/>
        <w:spacing w:val="20"/>
        <w:sz w:val="16"/>
        <w:szCs w:val="16"/>
      </w:rPr>
      <w:tab/>
    </w:r>
    <w:r>
      <w:rPr>
        <w:rStyle w:val="Numrodepage"/>
        <w:spacing w:val="20"/>
        <w:sz w:val="16"/>
        <w:szCs w:val="16"/>
      </w:rPr>
      <w:tab/>
    </w:r>
    <w:r>
      <w:rPr>
        <w:rStyle w:val="Numrodepage"/>
        <w:spacing w:val="20"/>
        <w:sz w:val="16"/>
        <w:szCs w:val="16"/>
      </w:rPr>
      <w:tab/>
    </w:r>
  </w:p>
  <w:p w:rsidR="002D62EC" w:rsidRDefault="002D62EC" w:rsidP="007714C5">
    <w:pPr>
      <w:pStyle w:val="En-tte"/>
      <w:pBdr>
        <w:top w:val="single" w:sz="4" w:space="1" w:color="auto"/>
      </w:pBdr>
      <w:tabs>
        <w:tab w:val="left" w:pos="3225"/>
        <w:tab w:val="right" w:pos="9700"/>
      </w:tabs>
      <w:ind w:right="20"/>
      <w:jc w:val="right"/>
      <w:rPr>
        <w:rStyle w:val="Numrodepage"/>
        <w:rFonts w:cs="Arial"/>
        <w:sz w:val="16"/>
        <w:szCs w:val="16"/>
      </w:rPr>
    </w:pPr>
    <w:r w:rsidRPr="00A042F8">
      <w:rPr>
        <w:rStyle w:val="Numrodepage"/>
        <w:spacing w:val="20"/>
        <w:sz w:val="16"/>
        <w:szCs w:val="16"/>
      </w:rPr>
      <w:t xml:space="preserve">Field Study </w:t>
    </w:r>
    <w:r w:rsidRPr="009531E9">
      <w:rPr>
        <w:rStyle w:val="Numrodepage"/>
        <w:rFonts w:cs="Arial"/>
        <w:spacing w:val="20"/>
        <w:sz w:val="16"/>
        <w:szCs w:val="16"/>
      </w:rPr>
      <w:t xml:space="preserve">Report – </w:t>
    </w:r>
    <w:r w:rsidRPr="009531E9">
      <w:rPr>
        <w:rStyle w:val="Numrodepage"/>
        <w:rFonts w:cs="Arial"/>
        <w:sz w:val="16"/>
        <w:szCs w:val="16"/>
      </w:rPr>
      <w:fldChar w:fldCharType="begin"/>
    </w:r>
    <w:r w:rsidRPr="009531E9">
      <w:rPr>
        <w:rStyle w:val="Numrodepage"/>
        <w:rFonts w:cs="Arial"/>
        <w:sz w:val="16"/>
        <w:szCs w:val="16"/>
      </w:rPr>
      <w:instrText xml:space="preserve"> PAGE </w:instrText>
    </w:r>
    <w:r w:rsidRPr="009531E9">
      <w:rPr>
        <w:rStyle w:val="Numrodepage"/>
        <w:rFonts w:cs="Arial"/>
        <w:sz w:val="16"/>
        <w:szCs w:val="16"/>
      </w:rPr>
      <w:fldChar w:fldCharType="separate"/>
    </w:r>
    <w:r w:rsidR="00A615C3">
      <w:rPr>
        <w:rStyle w:val="Numrodepage"/>
        <w:rFonts w:cs="Arial"/>
        <w:noProof/>
        <w:sz w:val="16"/>
        <w:szCs w:val="16"/>
      </w:rPr>
      <w:t>V</w:t>
    </w:r>
    <w:r w:rsidRPr="009531E9">
      <w:rPr>
        <w:rStyle w:val="Numrodepage"/>
        <w:rFonts w:cs="Arial"/>
        <w:sz w:val="16"/>
        <w:szCs w:val="16"/>
      </w:rPr>
      <w:fldChar w:fldCharType="end"/>
    </w:r>
  </w:p>
  <w:p w:rsidR="002D62EC" w:rsidRDefault="002D62EC">
    <w:pPr>
      <w:pStyle w:val="Pieddepag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62EC" w:rsidRPr="00CA7B7F" w:rsidRDefault="002D62EC">
    <w:pPr>
      <w:rPr>
        <w:rFonts w:ascii="Cambria" w:hAnsi="Cambria"/>
      </w:rPr>
    </w:pPr>
    <w:r>
      <w:rPr>
        <w:noProof/>
      </w:rPr>
      <w:pict>
        <v:oval id="_x0000_s2057" style="position:absolute;margin-left:273.2pt;margin-top:772.55pt;width:49.35pt;height:49.35pt;z-index:251658240;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" fillcolor="#40618b" stroked="f">
          <v:textbox inset="0,,0">
            <w:txbxContent>
              <w:p w:rsidR="002D62EC" w:rsidRPr="00CA7B7F" w:rsidRDefault="002D62EC">
                <w:pPr>
                  <w:pStyle w:val="Pieddepage"/>
                  <w:jc w:val="center"/>
                  <w:rPr>
                    <w:b/>
                    <w:bCs/>
                    <w:color w:val="FFFFFF"/>
                    <w:sz w:val="32"/>
                    <w:szCs w:val="32"/>
                  </w:rPr>
                </w:pPr>
                <w:fldSimple w:instr="PAGE    \* MERGEFORMAT">
                  <w:r w:rsidRPr="007714C5">
                    <w:rPr>
                      <w:b/>
                      <w:bCs/>
                      <w:noProof/>
                      <w:color w:val="FFFFFF"/>
                      <w:sz w:val="32"/>
                      <w:szCs w:val="32"/>
                    </w:rPr>
                    <w:t>1</w:t>
                  </w:r>
                </w:fldSimple>
              </w:p>
            </w:txbxContent>
          </v:textbox>
          <w10:wrap anchorx="margin" anchory="margin"/>
        </v:oval>
      </w:pict>
    </w:r>
  </w:p>
  <w:p w:rsidR="002D62EC" w:rsidRPr="00CA7B7F" w:rsidRDefault="002D62EC">
    <w:pPr>
      <w:rPr>
        <w:rFonts w:ascii="Cambria" w:hAnsi="Cambria"/>
      </w:rPr>
    </w:pPr>
    <w:r>
      <w:rPr>
        <w:noProof/>
      </w:rPr>
      <w:pict>
        <v:oval id="Ellipse 10" o:spid="_x0000_s2056" style="position:absolute;margin-left:272.95pt;margin-top:772.7pt;width:49.35pt;height:49.35pt;z-index:251657216;visibility:visible;mso-position-horizontal-relative:pag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" fillcolor="#40618b" stroked="f">
          <v:textbox inset="0,,0">
            <w:txbxContent>
              <w:p w:rsidR="002D62EC" w:rsidRPr="00CA7B7F" w:rsidRDefault="002D62EC">
                <w:pPr>
                  <w:pStyle w:val="Pieddepage"/>
                  <w:jc w:val="center"/>
                  <w:rPr>
                    <w:b/>
                    <w:bCs/>
                    <w:color w:val="FFFFFF"/>
                    <w:sz w:val="32"/>
                    <w:szCs w:val="32"/>
                  </w:rPr>
                </w:pPr>
                <w:fldSimple w:instr="PAGE    \* MERGEFORMAT">
                  <w:r w:rsidRPr="007714C5">
                    <w:rPr>
                      <w:b/>
                      <w:bCs/>
                      <w:noProof/>
                      <w:color w:val="FFFFFF"/>
                      <w:sz w:val="32"/>
                      <w:szCs w:val="32"/>
                    </w:rPr>
                    <w:t>1</w:t>
                  </w:r>
                </w:fldSimple>
              </w:p>
            </w:txbxContent>
          </v:textbox>
          <w10:wrap anchorx="margin" anchory="margin"/>
        </v:oval>
      </w:pict>
    </w:r>
  </w:p>
  <w:p w:rsidR="002D62EC" w:rsidRDefault="002D62EC">
    <w:pPr>
      <w:pStyle w:val="Pieddepage"/>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62EC" w:rsidRDefault="002D62EC" w:rsidP="007714C5">
    <w:pPr>
      <w:pStyle w:val="En-tte"/>
      <w:pBdr>
        <w:top w:val="single" w:sz="4" w:space="1" w:color="auto"/>
      </w:pBdr>
      <w:tabs>
        <w:tab w:val="left" w:pos="3225"/>
        <w:tab w:val="right" w:pos="9700"/>
      </w:tabs>
      <w:ind w:right="20"/>
      <w:jc w:val="right"/>
      <w:rPr>
        <w:rStyle w:val="Numrodepage"/>
        <w:spacing w:val="20"/>
        <w:sz w:val="16"/>
        <w:szCs w:val="16"/>
      </w:rPr>
    </w:pPr>
    <w:r>
      <w:rPr>
        <w:rStyle w:val="Numrodepage"/>
        <w:spacing w:val="20"/>
        <w:sz w:val="16"/>
        <w:szCs w:val="16"/>
      </w:rPr>
      <w:tab/>
    </w:r>
    <w:r>
      <w:rPr>
        <w:rStyle w:val="Numrodepage"/>
        <w:spacing w:val="20"/>
        <w:sz w:val="16"/>
        <w:szCs w:val="16"/>
      </w:rPr>
      <w:tab/>
    </w:r>
    <w:r>
      <w:rPr>
        <w:rStyle w:val="Numrodepage"/>
        <w:spacing w:val="20"/>
        <w:sz w:val="16"/>
        <w:szCs w:val="16"/>
      </w:rPr>
      <w:tab/>
    </w:r>
  </w:p>
  <w:p w:rsidR="002D62EC" w:rsidRDefault="002D62EC" w:rsidP="007714C5">
    <w:pPr>
      <w:pStyle w:val="En-tte"/>
      <w:pBdr>
        <w:top w:val="single" w:sz="4" w:space="1" w:color="auto"/>
      </w:pBdr>
      <w:tabs>
        <w:tab w:val="left" w:pos="3225"/>
        <w:tab w:val="right" w:pos="9700"/>
      </w:tabs>
      <w:ind w:right="20"/>
      <w:jc w:val="right"/>
      <w:rPr>
        <w:rStyle w:val="Numrodepage"/>
        <w:rFonts w:cs="Arial"/>
        <w:sz w:val="16"/>
        <w:szCs w:val="16"/>
      </w:rPr>
    </w:pPr>
    <w:r w:rsidRPr="00A042F8">
      <w:rPr>
        <w:rStyle w:val="Numrodepage"/>
        <w:spacing w:val="20"/>
        <w:sz w:val="16"/>
        <w:szCs w:val="16"/>
      </w:rPr>
      <w:t xml:space="preserve">Field Study </w:t>
    </w:r>
    <w:r w:rsidRPr="009531E9">
      <w:rPr>
        <w:rStyle w:val="Numrodepage"/>
        <w:rFonts w:cs="Arial"/>
        <w:spacing w:val="20"/>
        <w:sz w:val="16"/>
        <w:szCs w:val="16"/>
      </w:rPr>
      <w:t xml:space="preserve">Report – </w:t>
    </w:r>
    <w:r w:rsidRPr="009531E9">
      <w:rPr>
        <w:rStyle w:val="Numrodepage"/>
        <w:rFonts w:cs="Arial"/>
        <w:sz w:val="16"/>
        <w:szCs w:val="16"/>
      </w:rPr>
      <w:fldChar w:fldCharType="begin"/>
    </w:r>
    <w:r w:rsidRPr="009531E9">
      <w:rPr>
        <w:rStyle w:val="Numrodepage"/>
        <w:rFonts w:cs="Arial"/>
        <w:sz w:val="16"/>
        <w:szCs w:val="16"/>
      </w:rPr>
      <w:instrText xml:space="preserve"> PAGE </w:instrText>
    </w:r>
    <w:r w:rsidRPr="009531E9">
      <w:rPr>
        <w:rStyle w:val="Numrodepage"/>
        <w:rFonts w:cs="Arial"/>
        <w:sz w:val="16"/>
        <w:szCs w:val="16"/>
      </w:rPr>
      <w:fldChar w:fldCharType="separate"/>
    </w:r>
    <w:r w:rsidR="00A615C3">
      <w:rPr>
        <w:rStyle w:val="Numrodepage"/>
        <w:rFonts w:cs="Arial"/>
        <w:noProof/>
        <w:sz w:val="16"/>
        <w:szCs w:val="16"/>
      </w:rPr>
      <w:t>59</w:t>
    </w:r>
    <w:r w:rsidRPr="009531E9">
      <w:rPr>
        <w:rStyle w:val="Numrodepage"/>
        <w:rFonts w:cs="Arial"/>
        <w:sz w:val="16"/>
        <w:szCs w:val="16"/>
      </w:rPr>
      <w:fldChar w:fldCharType="end"/>
    </w:r>
  </w:p>
  <w:p w:rsidR="002D62EC" w:rsidRDefault="002D62EC">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04311" w:rsidRDefault="00C04311" w:rsidP="00C41AEC">
      <w:r>
        <w:separator/>
      </w:r>
    </w:p>
  </w:footnote>
  <w:footnote w:type="continuationSeparator" w:id="0">
    <w:p w:rsidR="00C04311" w:rsidRDefault="00C04311" w:rsidP="00C41AE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D62EC" w:rsidRPr="001179C6" w:rsidRDefault="002D62EC" w:rsidP="001179C6">
    <w:pPr>
      <w:pStyle w:val="En-tte"/>
      <w:pBdr>
        <w:bottom w:val="single" w:sz="4" w:space="1" w:color="auto"/>
      </w:pBdr>
      <w:ind w:right="20"/>
      <w:jc w:val="right"/>
      <w:rPr>
        <w:sz w:val="16"/>
        <w:szCs w:val="16"/>
        <w:lang w:val="en-US"/>
      </w:rPr>
    </w:pPr>
    <w:r w:rsidRPr="001179C6">
      <w:rPr>
        <w:rStyle w:val="Numrodepage"/>
        <w:spacing w:val="20"/>
        <w:sz w:val="16"/>
        <w:szCs w:val="16"/>
        <w:lang w:val="en-US"/>
      </w:rPr>
      <w:t>MAIA – Marine protected areas in the Atlantic arc</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1B525E"/>
    <w:multiLevelType w:val="hybridMultilevel"/>
    <w:tmpl w:val="9BCC4DA2"/>
    <w:lvl w:ilvl="0" w:tplc="AAEA7CD0">
      <w:start w:val="1"/>
      <w:numFmt w:val="decimal"/>
      <w:lvlText w:val="%1."/>
      <w:lvlJc w:val="left"/>
      <w:pPr>
        <w:ind w:left="2340" w:hanging="360"/>
      </w:pPr>
      <w:rPr>
        <w:rFonts w:hint="default"/>
      </w:rPr>
    </w:lvl>
    <w:lvl w:ilvl="1" w:tplc="040C0019" w:tentative="1">
      <w:start w:val="1"/>
      <w:numFmt w:val="lowerLetter"/>
      <w:lvlText w:val="%2."/>
      <w:lvlJc w:val="left"/>
      <w:pPr>
        <w:ind w:left="3060" w:hanging="360"/>
      </w:pPr>
    </w:lvl>
    <w:lvl w:ilvl="2" w:tplc="040C001B" w:tentative="1">
      <w:start w:val="1"/>
      <w:numFmt w:val="lowerRoman"/>
      <w:lvlText w:val="%3."/>
      <w:lvlJc w:val="right"/>
      <w:pPr>
        <w:ind w:left="3780" w:hanging="180"/>
      </w:pPr>
    </w:lvl>
    <w:lvl w:ilvl="3" w:tplc="040C000F">
      <w:start w:val="1"/>
      <w:numFmt w:val="decimal"/>
      <w:lvlText w:val="%4."/>
      <w:lvlJc w:val="left"/>
      <w:pPr>
        <w:ind w:left="4500" w:hanging="360"/>
      </w:pPr>
    </w:lvl>
    <w:lvl w:ilvl="4" w:tplc="040C0019" w:tentative="1">
      <w:start w:val="1"/>
      <w:numFmt w:val="lowerLetter"/>
      <w:lvlText w:val="%5."/>
      <w:lvlJc w:val="left"/>
      <w:pPr>
        <w:ind w:left="5220" w:hanging="360"/>
      </w:pPr>
    </w:lvl>
    <w:lvl w:ilvl="5" w:tplc="040C001B" w:tentative="1">
      <w:start w:val="1"/>
      <w:numFmt w:val="lowerRoman"/>
      <w:lvlText w:val="%6."/>
      <w:lvlJc w:val="right"/>
      <w:pPr>
        <w:ind w:left="5940" w:hanging="180"/>
      </w:pPr>
    </w:lvl>
    <w:lvl w:ilvl="6" w:tplc="040C000F" w:tentative="1">
      <w:start w:val="1"/>
      <w:numFmt w:val="decimal"/>
      <w:lvlText w:val="%7."/>
      <w:lvlJc w:val="left"/>
      <w:pPr>
        <w:ind w:left="6660" w:hanging="360"/>
      </w:pPr>
    </w:lvl>
    <w:lvl w:ilvl="7" w:tplc="040C0019" w:tentative="1">
      <w:start w:val="1"/>
      <w:numFmt w:val="lowerLetter"/>
      <w:lvlText w:val="%8."/>
      <w:lvlJc w:val="left"/>
      <w:pPr>
        <w:ind w:left="7380" w:hanging="360"/>
      </w:pPr>
    </w:lvl>
    <w:lvl w:ilvl="8" w:tplc="040C001B" w:tentative="1">
      <w:start w:val="1"/>
      <w:numFmt w:val="lowerRoman"/>
      <w:lvlText w:val="%9."/>
      <w:lvlJc w:val="right"/>
      <w:pPr>
        <w:ind w:left="8100" w:hanging="180"/>
      </w:pPr>
    </w:lvl>
  </w:abstractNum>
  <w:abstractNum w:abstractNumId="1">
    <w:nsid w:val="16B00EE1"/>
    <w:multiLevelType w:val="hybridMultilevel"/>
    <w:tmpl w:val="45A09204"/>
    <w:lvl w:ilvl="0" w:tplc="BA8C3358">
      <w:start w:val="1"/>
      <w:numFmt w:val="decimal"/>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
    <w:nsid w:val="16D21EE9"/>
    <w:multiLevelType w:val="multilevel"/>
    <w:tmpl w:val="F1620342"/>
    <w:lvl w:ilvl="0">
      <w:start w:val="1"/>
      <w:numFmt w:val="decimal"/>
      <w:lvlText w:val="%1"/>
      <w:lvlJc w:val="left"/>
      <w:pPr>
        <w:ind w:left="432" w:hanging="432"/>
      </w:pPr>
      <w:rPr>
        <w:rFonts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nsid w:val="1A335A1D"/>
    <w:multiLevelType w:val="hybridMultilevel"/>
    <w:tmpl w:val="90D25F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AC066BA"/>
    <w:multiLevelType w:val="multilevel"/>
    <w:tmpl w:val="ADFE8D3E"/>
    <w:lvl w:ilvl="0">
      <w:start w:val="1"/>
      <w:numFmt w:val="decimal"/>
      <w:pStyle w:val="Titre1"/>
      <w:lvlText w:val="%1"/>
      <w:lvlJc w:val="left"/>
      <w:pPr>
        <w:ind w:left="432" w:hanging="432"/>
      </w:pPr>
      <w:rPr>
        <w:rFonts w:hint="default"/>
      </w:rPr>
    </w:lvl>
    <w:lvl w:ilvl="1">
      <w:start w:val="1"/>
      <w:numFmt w:val="decimal"/>
      <w:pStyle w:val="Titre2"/>
      <w:lvlText w:val="%1.%2"/>
      <w:lvlJc w:val="left"/>
      <w:pPr>
        <w:ind w:left="576" w:hanging="576"/>
      </w:pPr>
      <w:rPr>
        <w:rFonts w:hint="default"/>
      </w:rPr>
    </w:lvl>
    <w:lvl w:ilvl="2">
      <w:start w:val="1"/>
      <w:numFmt w:val="decimal"/>
      <w:pStyle w:val="Titre3"/>
      <w:lvlText w:val="%1.%2.%3"/>
      <w:lvlJc w:val="left"/>
      <w:pPr>
        <w:ind w:left="720" w:hanging="720"/>
      </w:pPr>
      <w:rPr>
        <w:rFonts w:hint="default"/>
      </w:rPr>
    </w:lvl>
    <w:lvl w:ilvl="3">
      <w:start w:val="1"/>
      <w:numFmt w:val="decimal"/>
      <w:pStyle w:val="Titre4"/>
      <w:lvlText w:val="%1.%2.%3.%4"/>
      <w:lvlJc w:val="left"/>
      <w:pPr>
        <w:ind w:left="864"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5">
    <w:nsid w:val="22F304F9"/>
    <w:multiLevelType w:val="hybridMultilevel"/>
    <w:tmpl w:val="E3F2801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2A7F7AD0"/>
    <w:multiLevelType w:val="multilevel"/>
    <w:tmpl w:val="EF808DE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nsid w:val="38682A20"/>
    <w:multiLevelType w:val="hybridMultilevel"/>
    <w:tmpl w:val="631C95A2"/>
    <w:lvl w:ilvl="0" w:tplc="040C000F">
      <w:start w:val="1"/>
      <w:numFmt w:val="decimal"/>
      <w:lvlText w:val="%1."/>
      <w:lvlJc w:val="left"/>
      <w:pPr>
        <w:tabs>
          <w:tab w:val="num" w:pos="720"/>
        </w:tabs>
        <w:ind w:left="720" w:hanging="360"/>
      </w:pPr>
    </w:lvl>
    <w:lvl w:ilvl="1" w:tplc="040C000F">
      <w:start w:val="1"/>
      <w:numFmt w:val="decimal"/>
      <w:lvlText w:val="%2."/>
      <w:lvlJc w:val="left"/>
      <w:pPr>
        <w:tabs>
          <w:tab w:val="num" w:pos="1440"/>
        </w:tabs>
        <w:ind w:left="1440" w:hanging="360"/>
      </w:pPr>
    </w:lvl>
    <w:lvl w:ilvl="2" w:tplc="040C001B">
      <w:start w:val="1"/>
      <w:numFmt w:val="lowerRoman"/>
      <w:lvlText w:val="%3."/>
      <w:lvlJc w:val="right"/>
      <w:pPr>
        <w:tabs>
          <w:tab w:val="num" w:pos="2160"/>
        </w:tabs>
        <w:ind w:left="2160" w:hanging="180"/>
      </w:pPr>
    </w:lvl>
    <w:lvl w:ilvl="3" w:tplc="040C000F">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8">
    <w:nsid w:val="454E1596"/>
    <w:multiLevelType w:val="hybridMultilevel"/>
    <w:tmpl w:val="458A293A"/>
    <w:lvl w:ilvl="0" w:tplc="6420BEB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54451A7E"/>
    <w:multiLevelType w:val="multilevel"/>
    <w:tmpl w:val="B6705AA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nsid w:val="5FDA7305"/>
    <w:multiLevelType w:val="multilevel"/>
    <w:tmpl w:val="EF20394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sz w:val="24"/>
        <w:szCs w:val="24"/>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abstractNumId w:val="10"/>
  </w:num>
  <w:num w:numId="2">
    <w:abstractNumId w:val="10"/>
  </w:num>
  <w:num w:numId="3">
    <w:abstractNumId w:val="7"/>
  </w:num>
  <w:num w:numId="4">
    <w:abstractNumId w:val="6"/>
  </w:num>
  <w:num w:numId="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 w:numId="9">
    <w:abstractNumId w:val="1"/>
    <w:lvlOverride w:ilvl="0">
      <w:startOverride w:val="1"/>
    </w:lvlOverride>
  </w:num>
  <w:num w:numId="10">
    <w:abstractNumId w:val="9"/>
  </w:num>
  <w:num w:numId="11">
    <w:abstractNumId w:val="2"/>
  </w:num>
  <w:num w:numId="12">
    <w:abstractNumId w:val="1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
    <w:lvlOverride w:ilvl="0">
      <w:startOverride w:val="1"/>
    </w:lvlOverride>
  </w:num>
  <w:num w:numId="14">
    <w:abstractNumId w:val="2"/>
    <w:lvlOverride w:ilvl="0">
      <w:startOverride w:val="1"/>
    </w:lvlOverride>
  </w:num>
  <w:num w:numId="15">
    <w:abstractNumId w:val="1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num>
  <w:num w:numId="18">
    <w:abstractNumId w:val="10"/>
    <w:lvlOverride w:ilvl="0">
      <w:startOverride w:val="1"/>
    </w:lvlOverride>
  </w:num>
  <w:num w:numId="19">
    <w:abstractNumId w:val="9"/>
  </w:num>
  <w:num w:numId="20">
    <w:abstractNumId w:val="4"/>
  </w:num>
  <w:num w:numId="21">
    <w:abstractNumId w:val="4"/>
    <w:lvlOverride w:ilvl="0">
      <w:startOverride w:val="1"/>
    </w:lvlOverride>
  </w:num>
  <w:num w:numId="22">
    <w:abstractNumId w:val="4"/>
    <w:lvlOverride w:ilvl="0">
      <w:startOverride w:val="1"/>
    </w:lvlOverride>
  </w:num>
  <w:num w:numId="23">
    <w:abstractNumId w:val="8"/>
  </w:num>
  <w:num w:numId="2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stylePaneFormatFilter w:val="3F01"/>
  <w:defaultTabStop w:val="708"/>
  <w:hyphenationZone w:val="425"/>
  <w:noPunctuationKerning/>
  <w:characterSpacingControl w:val="doNotCompress"/>
  <w:hdrShapeDefaults>
    <o:shapedefaults v:ext="edit" spidmax="3074"/>
    <o:shapelayout v:ext="edit">
      <o:idmap v:ext="edit" data="2"/>
    </o:shapelayout>
  </w:hdrShapeDefaults>
  <w:footnotePr>
    <w:footnote w:id="-1"/>
    <w:footnote w:id="0"/>
  </w:footnotePr>
  <w:endnotePr>
    <w:endnote w:id="-1"/>
    <w:endnote w:id="0"/>
  </w:endnotePr>
  <w:compat/>
  <w:rsids>
    <w:rsidRoot w:val="00EC513B"/>
    <w:rsid w:val="0000484B"/>
    <w:rsid w:val="0008664B"/>
    <w:rsid w:val="000921BE"/>
    <w:rsid w:val="00093C44"/>
    <w:rsid w:val="000D33F1"/>
    <w:rsid w:val="00104886"/>
    <w:rsid w:val="001179C6"/>
    <w:rsid w:val="001A5A5C"/>
    <w:rsid w:val="001D0504"/>
    <w:rsid w:val="001D32F0"/>
    <w:rsid w:val="00211ED3"/>
    <w:rsid w:val="00266182"/>
    <w:rsid w:val="0029709A"/>
    <w:rsid w:val="002A1518"/>
    <w:rsid w:val="002B5B0D"/>
    <w:rsid w:val="002C0BC0"/>
    <w:rsid w:val="002D52A6"/>
    <w:rsid w:val="002D62EC"/>
    <w:rsid w:val="002E240F"/>
    <w:rsid w:val="002E397B"/>
    <w:rsid w:val="002F58DD"/>
    <w:rsid w:val="0032407A"/>
    <w:rsid w:val="00372BBC"/>
    <w:rsid w:val="003C3655"/>
    <w:rsid w:val="003E7B23"/>
    <w:rsid w:val="003F6B79"/>
    <w:rsid w:val="00402536"/>
    <w:rsid w:val="0040758F"/>
    <w:rsid w:val="00412DBD"/>
    <w:rsid w:val="0042559B"/>
    <w:rsid w:val="00434503"/>
    <w:rsid w:val="004635E1"/>
    <w:rsid w:val="00467F46"/>
    <w:rsid w:val="00485720"/>
    <w:rsid w:val="004925F8"/>
    <w:rsid w:val="004A52FB"/>
    <w:rsid w:val="004C0990"/>
    <w:rsid w:val="004D29B4"/>
    <w:rsid w:val="0050061C"/>
    <w:rsid w:val="00511E3E"/>
    <w:rsid w:val="005A7B56"/>
    <w:rsid w:val="005B003D"/>
    <w:rsid w:val="005E5D00"/>
    <w:rsid w:val="005F4F15"/>
    <w:rsid w:val="00637E12"/>
    <w:rsid w:val="00645630"/>
    <w:rsid w:val="006C1DE9"/>
    <w:rsid w:val="006C7449"/>
    <w:rsid w:val="006E5432"/>
    <w:rsid w:val="007048F5"/>
    <w:rsid w:val="007330FA"/>
    <w:rsid w:val="00752EDC"/>
    <w:rsid w:val="007567D8"/>
    <w:rsid w:val="007714C5"/>
    <w:rsid w:val="007946D6"/>
    <w:rsid w:val="007F1825"/>
    <w:rsid w:val="00801781"/>
    <w:rsid w:val="008374BE"/>
    <w:rsid w:val="008558A6"/>
    <w:rsid w:val="00875E84"/>
    <w:rsid w:val="008962B9"/>
    <w:rsid w:val="008B60FC"/>
    <w:rsid w:val="008D76F3"/>
    <w:rsid w:val="0090097A"/>
    <w:rsid w:val="00901C0F"/>
    <w:rsid w:val="00930C00"/>
    <w:rsid w:val="00935413"/>
    <w:rsid w:val="009552F7"/>
    <w:rsid w:val="0095776D"/>
    <w:rsid w:val="009C64D5"/>
    <w:rsid w:val="009E6FAE"/>
    <w:rsid w:val="00A0353E"/>
    <w:rsid w:val="00A10AB3"/>
    <w:rsid w:val="00A300D8"/>
    <w:rsid w:val="00A36258"/>
    <w:rsid w:val="00A42287"/>
    <w:rsid w:val="00A615C3"/>
    <w:rsid w:val="00A623D6"/>
    <w:rsid w:val="00A676FA"/>
    <w:rsid w:val="00AD0839"/>
    <w:rsid w:val="00B5113B"/>
    <w:rsid w:val="00B65D01"/>
    <w:rsid w:val="00B66657"/>
    <w:rsid w:val="00B92698"/>
    <w:rsid w:val="00B97D38"/>
    <w:rsid w:val="00BC0B9B"/>
    <w:rsid w:val="00BC3A1A"/>
    <w:rsid w:val="00BD6139"/>
    <w:rsid w:val="00BD6F13"/>
    <w:rsid w:val="00BF19BE"/>
    <w:rsid w:val="00C04311"/>
    <w:rsid w:val="00C1460E"/>
    <w:rsid w:val="00C41AEC"/>
    <w:rsid w:val="00C439F2"/>
    <w:rsid w:val="00C44542"/>
    <w:rsid w:val="00C645C0"/>
    <w:rsid w:val="00C869A2"/>
    <w:rsid w:val="00CA7B7F"/>
    <w:rsid w:val="00CB56FF"/>
    <w:rsid w:val="00CF2D1C"/>
    <w:rsid w:val="00D30AA3"/>
    <w:rsid w:val="00D37E26"/>
    <w:rsid w:val="00D411FD"/>
    <w:rsid w:val="00D94781"/>
    <w:rsid w:val="00D9751A"/>
    <w:rsid w:val="00DE1F86"/>
    <w:rsid w:val="00DE450D"/>
    <w:rsid w:val="00DF5455"/>
    <w:rsid w:val="00E458E1"/>
    <w:rsid w:val="00E71436"/>
    <w:rsid w:val="00EA020F"/>
    <w:rsid w:val="00EA1F46"/>
    <w:rsid w:val="00EC513B"/>
    <w:rsid w:val="00EC6E4E"/>
    <w:rsid w:val="00ED7C53"/>
    <w:rsid w:val="00EE5D67"/>
    <w:rsid w:val="00EF7157"/>
    <w:rsid w:val="00F04705"/>
    <w:rsid w:val="00F07B5F"/>
    <w:rsid w:val="00F16C65"/>
    <w:rsid w:val="00F52DD0"/>
    <w:rsid w:val="00F86B5B"/>
    <w:rsid w:val="00FB4B21"/>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rPr>
  </w:style>
  <w:style w:type="paragraph" w:styleId="Titre1">
    <w:name w:val="heading 1"/>
    <w:basedOn w:val="Normal"/>
    <w:next w:val="Normal"/>
    <w:link w:val="Titre1Car"/>
    <w:qFormat/>
    <w:rsid w:val="00A42287"/>
    <w:pPr>
      <w:keepNext/>
      <w:numPr>
        <w:numId w:val="20"/>
      </w:numPr>
      <w:spacing w:before="240" w:after="60"/>
      <w:outlineLvl w:val="0"/>
    </w:pPr>
    <w:rPr>
      <w:rFonts w:ascii="Arial" w:hAnsi="Arial" w:cs="Arial"/>
      <w:b/>
      <w:bCs/>
      <w:kern w:val="32"/>
      <w:sz w:val="32"/>
      <w:szCs w:val="32"/>
    </w:rPr>
  </w:style>
  <w:style w:type="paragraph" w:styleId="Titre2">
    <w:name w:val="heading 2"/>
    <w:basedOn w:val="Normal"/>
    <w:next w:val="Normal"/>
    <w:link w:val="Titre2Car"/>
    <w:autoRedefine/>
    <w:qFormat/>
    <w:rsid w:val="0029709A"/>
    <w:pPr>
      <w:keepNext/>
      <w:numPr>
        <w:ilvl w:val="1"/>
        <w:numId w:val="20"/>
      </w:numPr>
      <w:spacing w:before="240" w:after="60"/>
      <w:outlineLvl w:val="1"/>
    </w:pPr>
    <w:rPr>
      <w:rFonts w:ascii="Arial" w:hAnsi="Arial" w:cs="Arial"/>
      <w:b/>
      <w:bCs/>
      <w:i/>
      <w:iCs/>
      <w:sz w:val="28"/>
      <w:szCs w:val="28"/>
    </w:rPr>
  </w:style>
  <w:style w:type="paragraph" w:styleId="Titre3">
    <w:name w:val="heading 3"/>
    <w:basedOn w:val="Normal"/>
    <w:next w:val="Normal"/>
    <w:link w:val="Titre3Car"/>
    <w:qFormat/>
    <w:rsid w:val="00A42287"/>
    <w:pPr>
      <w:keepNext/>
      <w:numPr>
        <w:ilvl w:val="2"/>
        <w:numId w:val="20"/>
      </w:numPr>
      <w:spacing w:before="240" w:after="60"/>
      <w:outlineLvl w:val="2"/>
    </w:pPr>
    <w:rPr>
      <w:rFonts w:ascii="Arial" w:hAnsi="Arial" w:cs="Arial"/>
      <w:b/>
      <w:bCs/>
      <w:sz w:val="26"/>
      <w:szCs w:val="26"/>
    </w:rPr>
  </w:style>
  <w:style w:type="paragraph" w:styleId="Titre4">
    <w:name w:val="heading 4"/>
    <w:basedOn w:val="Normal"/>
    <w:next w:val="Normal"/>
    <w:link w:val="Titre4Car"/>
    <w:qFormat/>
    <w:rsid w:val="00A42287"/>
    <w:pPr>
      <w:keepNext/>
      <w:numPr>
        <w:ilvl w:val="3"/>
        <w:numId w:val="20"/>
      </w:numPr>
      <w:spacing w:before="240" w:after="60"/>
      <w:outlineLvl w:val="3"/>
    </w:pPr>
    <w:rPr>
      <w:b/>
      <w:bCs/>
      <w:sz w:val="28"/>
      <w:szCs w:val="28"/>
    </w:rPr>
  </w:style>
  <w:style w:type="paragraph" w:styleId="Titre5">
    <w:name w:val="heading 5"/>
    <w:basedOn w:val="Normal"/>
    <w:next w:val="Normal"/>
    <w:link w:val="Titre5Car"/>
    <w:qFormat/>
    <w:rsid w:val="00A42287"/>
    <w:pPr>
      <w:numPr>
        <w:ilvl w:val="4"/>
        <w:numId w:val="20"/>
      </w:numPr>
      <w:spacing w:before="240" w:after="60"/>
      <w:outlineLvl w:val="4"/>
    </w:pPr>
    <w:rPr>
      <w:b/>
      <w:bCs/>
      <w:i/>
      <w:iCs/>
      <w:sz w:val="26"/>
      <w:szCs w:val="26"/>
    </w:rPr>
  </w:style>
  <w:style w:type="paragraph" w:styleId="Titre6">
    <w:name w:val="heading 6"/>
    <w:basedOn w:val="Normal"/>
    <w:next w:val="Normal"/>
    <w:link w:val="Titre6Car"/>
    <w:qFormat/>
    <w:rsid w:val="00A42287"/>
    <w:pPr>
      <w:numPr>
        <w:ilvl w:val="5"/>
        <w:numId w:val="20"/>
      </w:numPr>
      <w:spacing w:before="240" w:after="60"/>
      <w:outlineLvl w:val="5"/>
    </w:pPr>
    <w:rPr>
      <w:b/>
      <w:bCs/>
      <w:sz w:val="22"/>
      <w:szCs w:val="22"/>
    </w:rPr>
  </w:style>
  <w:style w:type="paragraph" w:styleId="Titre7">
    <w:name w:val="heading 7"/>
    <w:basedOn w:val="Normal"/>
    <w:next w:val="Normal"/>
    <w:link w:val="Titre7Car"/>
    <w:qFormat/>
    <w:rsid w:val="00A42287"/>
    <w:pPr>
      <w:numPr>
        <w:ilvl w:val="6"/>
        <w:numId w:val="20"/>
      </w:numPr>
      <w:spacing w:before="240" w:after="60"/>
      <w:outlineLvl w:val="6"/>
    </w:pPr>
  </w:style>
  <w:style w:type="paragraph" w:styleId="Titre8">
    <w:name w:val="heading 8"/>
    <w:basedOn w:val="Normal"/>
    <w:next w:val="Normal"/>
    <w:link w:val="Titre8Car"/>
    <w:qFormat/>
    <w:rsid w:val="00A42287"/>
    <w:pPr>
      <w:numPr>
        <w:ilvl w:val="7"/>
        <w:numId w:val="20"/>
      </w:numPr>
      <w:spacing w:before="240" w:after="60"/>
      <w:outlineLvl w:val="7"/>
    </w:pPr>
    <w:rPr>
      <w:i/>
      <w:iCs/>
    </w:rPr>
  </w:style>
  <w:style w:type="paragraph" w:styleId="Titre9">
    <w:name w:val="heading 9"/>
    <w:basedOn w:val="Normal"/>
    <w:next w:val="Normal"/>
    <w:link w:val="Titre9Car"/>
    <w:qFormat/>
    <w:rsid w:val="00A42287"/>
    <w:pPr>
      <w:numPr>
        <w:ilvl w:val="8"/>
        <w:numId w:val="20"/>
      </w:numPr>
      <w:spacing w:before="240" w:after="60"/>
      <w:outlineLvl w:val="8"/>
    </w:pPr>
    <w:rPr>
      <w:rFonts w:ascii="Arial" w:hAnsi="Arial" w:cs="Arial"/>
      <w:sz w:val="22"/>
      <w:szCs w:val="22"/>
    </w:rPr>
  </w:style>
  <w:style w:type="character" w:default="1" w:styleId="Policepardfaut">
    <w:name w:val="Default Paragraph Font"/>
    <w:semiHidden/>
  </w:style>
  <w:style w:type="table" w:default="1" w:styleId="TableauNormal">
    <w:name w:val="Normal Table"/>
    <w:semiHidden/>
    <w:tblPr>
      <w:tblInd w:w="0" w:type="dxa"/>
      <w:tblCellMar>
        <w:top w:w="0" w:type="dxa"/>
        <w:left w:w="108" w:type="dxa"/>
        <w:bottom w:w="0" w:type="dxa"/>
        <w:right w:w="108" w:type="dxa"/>
      </w:tblCellMar>
    </w:tblPr>
  </w:style>
  <w:style w:type="numbering" w:default="1" w:styleId="Aucuneliste">
    <w:name w:val="No List"/>
    <w:semiHidden/>
  </w:style>
  <w:style w:type="character" w:customStyle="1" w:styleId="Titre1Car">
    <w:name w:val="Titre 1 Car"/>
    <w:link w:val="Titre1"/>
    <w:rsid w:val="00A42287"/>
    <w:rPr>
      <w:rFonts w:ascii="Arial" w:hAnsi="Arial" w:cs="Arial"/>
      <w:b/>
      <w:bCs/>
      <w:kern w:val="32"/>
      <w:sz w:val="32"/>
      <w:szCs w:val="32"/>
      <w:lang w:eastAsia="fr-FR"/>
    </w:rPr>
  </w:style>
  <w:style w:type="character" w:customStyle="1" w:styleId="Titre2Car">
    <w:name w:val="Titre 2 Car"/>
    <w:link w:val="Titre2"/>
    <w:rsid w:val="0029709A"/>
    <w:rPr>
      <w:rFonts w:ascii="Arial" w:hAnsi="Arial" w:cs="Arial"/>
      <w:b/>
      <w:bCs/>
      <w:i/>
      <w:iCs/>
      <w:sz w:val="28"/>
      <w:szCs w:val="28"/>
      <w:lang w:eastAsia="fr-FR"/>
    </w:rPr>
  </w:style>
  <w:style w:type="character" w:customStyle="1" w:styleId="Titre3Car">
    <w:name w:val="Titre 3 Car"/>
    <w:link w:val="Titre3"/>
    <w:rsid w:val="00A42287"/>
    <w:rPr>
      <w:rFonts w:ascii="Arial" w:hAnsi="Arial" w:cs="Arial"/>
      <w:b/>
      <w:bCs/>
      <w:sz w:val="26"/>
      <w:szCs w:val="26"/>
      <w:lang w:eastAsia="fr-FR"/>
    </w:rPr>
  </w:style>
  <w:style w:type="character" w:customStyle="1" w:styleId="Titre4Car">
    <w:name w:val="Titre 4 Car"/>
    <w:link w:val="Titre4"/>
    <w:rsid w:val="00A42287"/>
    <w:rPr>
      <w:b/>
      <w:bCs/>
      <w:sz w:val="28"/>
      <w:szCs w:val="28"/>
      <w:lang w:eastAsia="fr-FR"/>
    </w:rPr>
  </w:style>
  <w:style w:type="character" w:customStyle="1" w:styleId="Titre5Car">
    <w:name w:val="Titre 5 Car"/>
    <w:link w:val="Titre5"/>
    <w:rsid w:val="00A42287"/>
    <w:rPr>
      <w:b/>
      <w:bCs/>
      <w:i/>
      <w:iCs/>
      <w:sz w:val="26"/>
      <w:szCs w:val="26"/>
      <w:lang w:eastAsia="fr-FR"/>
    </w:rPr>
  </w:style>
  <w:style w:type="character" w:customStyle="1" w:styleId="Titre6Car">
    <w:name w:val="Titre 6 Car"/>
    <w:link w:val="Titre6"/>
    <w:rsid w:val="00A42287"/>
    <w:rPr>
      <w:b/>
      <w:bCs/>
      <w:sz w:val="22"/>
      <w:szCs w:val="22"/>
      <w:lang w:eastAsia="fr-FR"/>
    </w:rPr>
  </w:style>
  <w:style w:type="character" w:customStyle="1" w:styleId="Titre7Car">
    <w:name w:val="Titre 7 Car"/>
    <w:link w:val="Titre7"/>
    <w:rsid w:val="00A42287"/>
    <w:rPr>
      <w:sz w:val="24"/>
      <w:szCs w:val="24"/>
      <w:lang w:eastAsia="fr-FR"/>
    </w:rPr>
  </w:style>
  <w:style w:type="character" w:customStyle="1" w:styleId="Titre8Car">
    <w:name w:val="Titre 8 Car"/>
    <w:link w:val="Titre8"/>
    <w:rsid w:val="00A42287"/>
    <w:rPr>
      <w:i/>
      <w:iCs/>
      <w:sz w:val="24"/>
      <w:szCs w:val="24"/>
      <w:lang w:eastAsia="fr-FR"/>
    </w:rPr>
  </w:style>
  <w:style w:type="character" w:customStyle="1" w:styleId="Titre9Car">
    <w:name w:val="Titre 9 Car"/>
    <w:link w:val="Titre9"/>
    <w:rsid w:val="00A42287"/>
    <w:rPr>
      <w:rFonts w:ascii="Arial" w:hAnsi="Arial" w:cs="Arial"/>
      <w:sz w:val="22"/>
      <w:szCs w:val="22"/>
      <w:lang w:eastAsia="fr-FR"/>
    </w:rPr>
  </w:style>
  <w:style w:type="paragraph" w:styleId="En-tte">
    <w:name w:val="header"/>
    <w:basedOn w:val="Normal"/>
    <w:link w:val="En-tteCar"/>
    <w:uiPriority w:val="99"/>
    <w:unhideWhenUsed/>
    <w:rsid w:val="00434503"/>
    <w:pPr>
      <w:tabs>
        <w:tab w:val="center" w:pos="4536"/>
        <w:tab w:val="right" w:pos="9072"/>
      </w:tabs>
      <w:spacing w:after="200" w:line="276" w:lineRule="auto"/>
    </w:pPr>
    <w:rPr>
      <w:rFonts w:ascii="Calibri" w:hAnsi="Calibri"/>
      <w:sz w:val="22"/>
      <w:szCs w:val="22"/>
      <w:lang w:eastAsia="en-US"/>
    </w:rPr>
  </w:style>
  <w:style w:type="character" w:customStyle="1" w:styleId="En-tteCar">
    <w:name w:val="En-tête Car"/>
    <w:link w:val="En-tte"/>
    <w:uiPriority w:val="99"/>
    <w:rsid w:val="00434503"/>
    <w:rPr>
      <w:rFonts w:ascii="Calibri" w:hAnsi="Calibri"/>
      <w:sz w:val="22"/>
      <w:szCs w:val="22"/>
      <w:lang w:eastAsia="en-US"/>
    </w:rPr>
  </w:style>
  <w:style w:type="paragraph" w:styleId="Pieddepage">
    <w:name w:val="footer"/>
    <w:basedOn w:val="Normal"/>
    <w:link w:val="PieddepageCar"/>
    <w:uiPriority w:val="99"/>
    <w:unhideWhenUsed/>
    <w:rsid w:val="00434503"/>
    <w:pPr>
      <w:tabs>
        <w:tab w:val="center" w:pos="4536"/>
        <w:tab w:val="right" w:pos="9072"/>
      </w:tabs>
      <w:spacing w:after="200" w:line="276" w:lineRule="auto"/>
    </w:pPr>
    <w:rPr>
      <w:rFonts w:ascii="Calibri" w:hAnsi="Calibri"/>
      <w:sz w:val="22"/>
      <w:szCs w:val="22"/>
      <w:lang w:eastAsia="en-US"/>
    </w:rPr>
  </w:style>
  <w:style w:type="character" w:customStyle="1" w:styleId="PieddepageCar">
    <w:name w:val="Pied de page Car"/>
    <w:link w:val="Pieddepage"/>
    <w:uiPriority w:val="99"/>
    <w:rsid w:val="00434503"/>
    <w:rPr>
      <w:rFonts w:ascii="Calibri" w:hAnsi="Calibri"/>
      <w:sz w:val="22"/>
      <w:szCs w:val="22"/>
      <w:lang w:eastAsia="en-US"/>
    </w:rPr>
  </w:style>
  <w:style w:type="paragraph" w:styleId="Sansinterligne">
    <w:name w:val="No Spacing"/>
    <w:link w:val="SansinterligneCar"/>
    <w:uiPriority w:val="1"/>
    <w:qFormat/>
    <w:rsid w:val="00434503"/>
    <w:rPr>
      <w:rFonts w:ascii="Calibri" w:hAnsi="Calibri"/>
      <w:sz w:val="22"/>
      <w:szCs w:val="22"/>
    </w:rPr>
  </w:style>
  <w:style w:type="character" w:customStyle="1" w:styleId="SansinterligneCar">
    <w:name w:val="Sans interligne Car"/>
    <w:link w:val="Sansinterligne"/>
    <w:uiPriority w:val="1"/>
    <w:rsid w:val="00434503"/>
    <w:rPr>
      <w:rFonts w:ascii="Calibri" w:hAnsi="Calibri"/>
      <w:sz w:val="22"/>
      <w:szCs w:val="22"/>
    </w:rPr>
  </w:style>
  <w:style w:type="paragraph" w:styleId="Textedebulles">
    <w:name w:val="Balloon Text"/>
    <w:basedOn w:val="Normal"/>
    <w:link w:val="TextedebullesCar"/>
    <w:uiPriority w:val="99"/>
    <w:semiHidden/>
    <w:unhideWhenUsed/>
    <w:rsid w:val="00930C00"/>
    <w:rPr>
      <w:rFonts w:ascii="Tahoma" w:hAnsi="Tahoma" w:cs="Tahoma"/>
      <w:sz w:val="16"/>
      <w:szCs w:val="16"/>
    </w:rPr>
  </w:style>
  <w:style w:type="character" w:customStyle="1" w:styleId="TextedebullesCar">
    <w:name w:val="Texte de bulles Car"/>
    <w:link w:val="Textedebulles"/>
    <w:uiPriority w:val="99"/>
    <w:semiHidden/>
    <w:rsid w:val="00930C00"/>
    <w:rPr>
      <w:rFonts w:ascii="Tahoma" w:hAnsi="Tahoma" w:cs="Tahoma"/>
      <w:sz w:val="16"/>
      <w:szCs w:val="16"/>
    </w:rPr>
  </w:style>
  <w:style w:type="table" w:styleId="Grilledutableau">
    <w:name w:val="Table Grid"/>
    <w:basedOn w:val="TableauNormal"/>
    <w:uiPriority w:val="59"/>
    <w:rsid w:val="003C365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gende">
    <w:name w:val="caption"/>
    <w:basedOn w:val="Normal"/>
    <w:next w:val="Normal"/>
    <w:uiPriority w:val="35"/>
    <w:unhideWhenUsed/>
    <w:qFormat/>
    <w:rsid w:val="003C3655"/>
    <w:rPr>
      <w:b/>
      <w:bCs/>
      <w:sz w:val="20"/>
      <w:szCs w:val="20"/>
    </w:rPr>
  </w:style>
  <w:style w:type="character" w:styleId="Lienhypertexte">
    <w:name w:val="Hyperlink"/>
    <w:uiPriority w:val="99"/>
    <w:unhideWhenUsed/>
    <w:rsid w:val="00BC0B9B"/>
    <w:rPr>
      <w:color w:val="0000FF"/>
      <w:u w:val="single"/>
    </w:rPr>
  </w:style>
  <w:style w:type="paragraph" w:styleId="Paragraphedeliste">
    <w:name w:val="List Paragraph"/>
    <w:basedOn w:val="Normal"/>
    <w:uiPriority w:val="34"/>
    <w:qFormat/>
    <w:rsid w:val="00EA1F46"/>
    <w:pPr>
      <w:spacing w:after="200" w:line="276" w:lineRule="auto"/>
      <w:ind w:left="720"/>
      <w:contextualSpacing/>
    </w:pPr>
    <w:rPr>
      <w:rFonts w:ascii="Calibri" w:eastAsia="Calibri" w:hAnsi="Calibri"/>
      <w:sz w:val="22"/>
      <w:szCs w:val="22"/>
      <w:lang w:eastAsia="en-US"/>
    </w:rPr>
  </w:style>
  <w:style w:type="paragraph" w:styleId="Titre">
    <w:name w:val="Title"/>
    <w:basedOn w:val="Normal"/>
    <w:next w:val="Normal"/>
    <w:link w:val="TitreCar"/>
    <w:uiPriority w:val="10"/>
    <w:qFormat/>
    <w:rsid w:val="009552F7"/>
    <w:pPr>
      <w:pBdr>
        <w:bottom w:val="single" w:sz="8" w:space="4" w:color="4F81BD"/>
      </w:pBdr>
      <w:spacing w:after="300"/>
      <w:contextualSpacing/>
    </w:pPr>
    <w:rPr>
      <w:rFonts w:ascii="Cambria" w:hAnsi="Cambria"/>
      <w:color w:val="17365D"/>
      <w:spacing w:val="5"/>
      <w:kern w:val="28"/>
      <w:sz w:val="52"/>
      <w:szCs w:val="52"/>
    </w:rPr>
  </w:style>
  <w:style w:type="character" w:customStyle="1" w:styleId="TitreCar">
    <w:name w:val="Titre Car"/>
    <w:link w:val="Titre"/>
    <w:uiPriority w:val="10"/>
    <w:rsid w:val="009552F7"/>
    <w:rPr>
      <w:rFonts w:ascii="Cambria" w:hAnsi="Cambria"/>
      <w:color w:val="17365D"/>
      <w:spacing w:val="5"/>
      <w:kern w:val="28"/>
      <w:sz w:val="52"/>
      <w:szCs w:val="52"/>
      <w:lang w:eastAsia="fr-FR"/>
    </w:rPr>
  </w:style>
  <w:style w:type="paragraph" w:styleId="Sous-titre">
    <w:name w:val="Subtitle"/>
    <w:basedOn w:val="Normal"/>
    <w:next w:val="Normal"/>
    <w:link w:val="Sous-titreCar"/>
    <w:uiPriority w:val="11"/>
    <w:qFormat/>
    <w:rsid w:val="009552F7"/>
    <w:pPr>
      <w:numPr>
        <w:ilvl w:val="1"/>
      </w:numPr>
      <w:spacing w:after="200" w:line="276" w:lineRule="auto"/>
    </w:pPr>
    <w:rPr>
      <w:rFonts w:ascii="Cambria" w:hAnsi="Cambria"/>
      <w:i/>
      <w:iCs/>
      <w:color w:val="4F81BD"/>
      <w:spacing w:val="15"/>
    </w:rPr>
  </w:style>
  <w:style w:type="character" w:customStyle="1" w:styleId="Sous-titreCar">
    <w:name w:val="Sous-titre Car"/>
    <w:link w:val="Sous-titre"/>
    <w:uiPriority w:val="11"/>
    <w:rsid w:val="009552F7"/>
    <w:rPr>
      <w:rFonts w:ascii="Cambria" w:hAnsi="Cambria"/>
      <w:i/>
      <w:iCs/>
      <w:color w:val="4F81BD"/>
      <w:spacing w:val="15"/>
      <w:sz w:val="24"/>
      <w:szCs w:val="24"/>
      <w:lang w:eastAsia="fr-FR"/>
    </w:rPr>
  </w:style>
  <w:style w:type="paragraph" w:styleId="En-ttedetabledesmatires">
    <w:name w:val="TOC Heading"/>
    <w:basedOn w:val="Titre1"/>
    <w:next w:val="Normal"/>
    <w:uiPriority w:val="39"/>
    <w:semiHidden/>
    <w:unhideWhenUsed/>
    <w:qFormat/>
    <w:rsid w:val="002E397B"/>
    <w:pPr>
      <w:keepLines/>
      <w:numPr>
        <w:numId w:val="0"/>
      </w:numPr>
      <w:spacing w:before="480" w:after="0" w:line="276" w:lineRule="auto"/>
      <w:outlineLvl w:val="9"/>
    </w:pPr>
    <w:rPr>
      <w:rFonts w:ascii="Cambria" w:hAnsi="Cambria" w:cs="Times New Roman"/>
      <w:color w:val="365F91"/>
      <w:kern w:val="0"/>
      <w:sz w:val="28"/>
      <w:szCs w:val="28"/>
    </w:rPr>
  </w:style>
  <w:style w:type="paragraph" w:styleId="TM2">
    <w:name w:val="toc 2"/>
    <w:basedOn w:val="Normal"/>
    <w:next w:val="Normal"/>
    <w:autoRedefine/>
    <w:uiPriority w:val="39"/>
    <w:unhideWhenUsed/>
    <w:qFormat/>
    <w:rsid w:val="002E397B"/>
    <w:pPr>
      <w:spacing w:after="100" w:line="276" w:lineRule="auto"/>
      <w:ind w:left="220"/>
    </w:pPr>
    <w:rPr>
      <w:rFonts w:ascii="Calibri" w:hAnsi="Calibri"/>
      <w:sz w:val="22"/>
      <w:szCs w:val="22"/>
    </w:rPr>
  </w:style>
  <w:style w:type="paragraph" w:styleId="TM1">
    <w:name w:val="toc 1"/>
    <w:basedOn w:val="Normal"/>
    <w:next w:val="Normal"/>
    <w:autoRedefine/>
    <w:uiPriority w:val="39"/>
    <w:unhideWhenUsed/>
    <w:qFormat/>
    <w:rsid w:val="00372BBC"/>
    <w:pPr>
      <w:tabs>
        <w:tab w:val="left" w:pos="440"/>
        <w:tab w:val="right" w:leader="dot" w:pos="9062"/>
      </w:tabs>
      <w:spacing w:after="100" w:line="276" w:lineRule="auto"/>
    </w:pPr>
    <w:rPr>
      <w:rFonts w:ascii="Calibri" w:hAnsi="Calibri"/>
      <w:sz w:val="22"/>
      <w:szCs w:val="22"/>
    </w:rPr>
  </w:style>
  <w:style w:type="paragraph" w:styleId="TM3">
    <w:name w:val="toc 3"/>
    <w:basedOn w:val="Normal"/>
    <w:next w:val="Normal"/>
    <w:autoRedefine/>
    <w:uiPriority w:val="39"/>
    <w:unhideWhenUsed/>
    <w:qFormat/>
    <w:rsid w:val="002E397B"/>
    <w:pPr>
      <w:spacing w:after="100" w:line="276" w:lineRule="auto"/>
      <w:ind w:left="440"/>
    </w:pPr>
    <w:rPr>
      <w:rFonts w:ascii="Calibri" w:hAnsi="Calibri"/>
      <w:sz w:val="22"/>
      <w:szCs w:val="22"/>
    </w:rPr>
  </w:style>
  <w:style w:type="paragraph" w:styleId="Tabledesillustrations">
    <w:name w:val="table of figures"/>
    <w:basedOn w:val="Normal"/>
    <w:next w:val="Normal"/>
    <w:uiPriority w:val="99"/>
    <w:unhideWhenUsed/>
    <w:rsid w:val="002F58DD"/>
  </w:style>
  <w:style w:type="paragraph" w:customStyle="1" w:styleId="Default">
    <w:name w:val="Default"/>
    <w:rsid w:val="001179C6"/>
    <w:pPr>
      <w:widowControl w:val="0"/>
      <w:autoSpaceDE w:val="0"/>
      <w:autoSpaceDN w:val="0"/>
      <w:adjustRightInd w:val="0"/>
    </w:pPr>
    <w:rPr>
      <w:rFonts w:ascii="HelveticaNeueLT Std Lt" w:hAnsi="HelveticaNeueLT Std Lt" w:cs="HelveticaNeueLT Std Lt"/>
      <w:color w:val="000000"/>
      <w:sz w:val="24"/>
      <w:szCs w:val="24"/>
      <w:lang w:val="en-US" w:eastAsia="en-US"/>
    </w:rPr>
  </w:style>
  <w:style w:type="character" w:styleId="Numrodepage">
    <w:name w:val="page number"/>
    <w:semiHidden/>
    <w:unhideWhenUsed/>
    <w:rsid w:val="001179C6"/>
  </w:style>
  <w:style w:type="paragraph" w:customStyle="1" w:styleId="MAIAcorpsdetexte">
    <w:name w:val="MAIA corps de texte"/>
    <w:basedOn w:val="Normal"/>
    <w:link w:val="MAIAcorpsdetexteCar"/>
    <w:rsid w:val="001179C6"/>
    <w:pPr>
      <w:spacing w:before="100"/>
      <w:jc w:val="both"/>
    </w:pPr>
    <w:rPr>
      <w:rFonts w:ascii="Arial" w:hAnsi="Arial" w:cs="HelveticaNeueLTStd-Lt"/>
      <w:color w:val="000000"/>
      <w:sz w:val="20"/>
      <w:szCs w:val="20"/>
      <w:lang w:eastAsia="en-US"/>
    </w:rPr>
  </w:style>
  <w:style w:type="character" w:customStyle="1" w:styleId="MAIAcorpsdetexteCar">
    <w:name w:val="MAIA corps de texte Car"/>
    <w:link w:val="MAIAcorpsdetexte"/>
    <w:rsid w:val="001179C6"/>
    <w:rPr>
      <w:rFonts w:ascii="Arial" w:hAnsi="Arial" w:cs="HelveticaNeueLTStd-Lt"/>
      <w:color w:val="000000"/>
      <w:lang w:eastAsia="en-US"/>
    </w:rPr>
  </w:style>
  <w:style w:type="paragraph" w:customStyle="1" w:styleId="Subtitle5">
    <w:name w:val="Subtitle5"/>
    <w:basedOn w:val="Normal"/>
    <w:link w:val="Subtitle5Car"/>
    <w:rsid w:val="001179C6"/>
    <w:pPr>
      <w:widowControl w:val="0"/>
      <w:suppressAutoHyphens/>
      <w:autoSpaceDE w:val="0"/>
      <w:autoSpaceDN w:val="0"/>
      <w:adjustRightInd w:val="0"/>
      <w:spacing w:before="240" w:line="240" w:lineRule="atLeast"/>
      <w:textAlignment w:val="center"/>
    </w:pPr>
    <w:rPr>
      <w:rFonts w:ascii="Arial" w:hAnsi="Arial" w:cs="HelveticaNeueLTStd-Lt"/>
      <w:color w:val="0077BE"/>
      <w:spacing w:val="-5"/>
      <w:sz w:val="26"/>
      <w:szCs w:val="26"/>
      <w:lang w:val="en-GB" w:eastAsia="en-US"/>
    </w:rPr>
  </w:style>
  <w:style w:type="character" w:customStyle="1" w:styleId="Subtitle5Car">
    <w:name w:val="Subtitle5 Car"/>
    <w:link w:val="Subtitle5"/>
    <w:rsid w:val="001179C6"/>
    <w:rPr>
      <w:rFonts w:ascii="Arial" w:hAnsi="Arial" w:cs="HelveticaNeueLTStd-Lt"/>
      <w:color w:val="0077BE"/>
      <w:spacing w:val="-5"/>
      <w:sz w:val="26"/>
      <w:szCs w:val="26"/>
      <w:lang w:val="en-GB" w:eastAsia="en-US"/>
    </w:rPr>
  </w:style>
</w:styles>
</file>

<file path=word/webSettings.xml><?xml version="1.0" encoding="utf-8"?>
<w:webSettings xmlns:r="http://schemas.openxmlformats.org/officeDocument/2006/relationships" xmlns:w="http://schemas.openxmlformats.org/wordprocessingml/2006/main">
  <w:divs>
    <w:div w:id="1046680458">
      <w:bodyDiv w:val="1"/>
      <w:marLeft w:val="0"/>
      <w:marRight w:val="0"/>
      <w:marTop w:val="0"/>
      <w:marBottom w:val="0"/>
      <w:divBdr>
        <w:top w:val="none" w:sz="0" w:space="0" w:color="auto"/>
        <w:left w:val="none" w:sz="0" w:space="0" w:color="auto"/>
        <w:bottom w:val="none" w:sz="0" w:space="0" w:color="auto"/>
        <w:right w:val="none" w:sz="0" w:space="0" w:color="auto"/>
      </w:divBdr>
      <w:divsChild>
        <w:div w:id="826359570">
          <w:marLeft w:val="0"/>
          <w:marRight w:val="0"/>
          <w:marTop w:val="0"/>
          <w:marBottom w:val="0"/>
          <w:divBdr>
            <w:top w:val="none" w:sz="0" w:space="0" w:color="auto"/>
            <w:left w:val="none" w:sz="0" w:space="0" w:color="auto"/>
            <w:bottom w:val="none" w:sz="0" w:space="0" w:color="auto"/>
            <w:right w:val="none" w:sz="0" w:space="0" w:color="auto"/>
          </w:divBdr>
          <w:divsChild>
            <w:div w:id="1765612030">
              <w:marLeft w:val="3600"/>
              <w:marRight w:val="0"/>
              <w:marTop w:val="0"/>
              <w:marBottom w:val="0"/>
              <w:divBdr>
                <w:top w:val="none" w:sz="0" w:space="0" w:color="auto"/>
                <w:left w:val="none" w:sz="0" w:space="0" w:color="auto"/>
                <w:bottom w:val="none" w:sz="0" w:space="0" w:color="auto"/>
                <w:right w:val="none" w:sz="0" w:space="0" w:color="auto"/>
              </w:divBdr>
              <w:divsChild>
                <w:div w:id="872233680">
                  <w:marLeft w:val="0"/>
                  <w:marRight w:val="0"/>
                  <w:marTop w:val="0"/>
                  <w:marBottom w:val="0"/>
                  <w:divBdr>
                    <w:top w:val="none" w:sz="0" w:space="0" w:color="auto"/>
                    <w:left w:val="none" w:sz="0" w:space="0" w:color="auto"/>
                    <w:bottom w:val="none" w:sz="0" w:space="0" w:color="auto"/>
                    <w:right w:val="none" w:sz="0" w:space="0" w:color="auto"/>
                  </w:divBdr>
                  <w:divsChild>
                    <w:div w:id="1930844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22330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image" Target="media/image7.jpeg"/><Relationship Id="rId26" Type="http://schemas.openxmlformats.org/officeDocument/2006/relationships/image" Target="media/image14.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hyperlink" Target="http://ec.europa.eu/fisheries/fleet/index.cfm"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hyperlink" Target="http://archimer.ifremer.fr/doc/00042/15352/" TargetMode="External"/><Relationship Id="rId38"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3.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2.jpeg"/><Relationship Id="rId10" Type="http://schemas.openxmlformats.org/officeDocument/2006/relationships/image" Target="media/image3.jpeg"/><Relationship Id="rId19" Type="http://schemas.openxmlformats.org/officeDocument/2006/relationships/footer" Target="footer4.xml"/><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1.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56454E-C8B9-4B8F-A101-E30F337861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13878</Words>
  <Characters>76335</Characters>
  <Application>Microsoft Office Word</Application>
  <DocSecurity>4</DocSecurity>
  <Lines>636</Lines>
  <Paragraphs>180</Paragraphs>
  <ScaleCrop>false</ScaleCrop>
  <HeadingPairs>
    <vt:vector size="2" baseType="variant">
      <vt:variant>
        <vt:lpstr>Titre</vt:lpstr>
      </vt:variant>
      <vt:variant>
        <vt:i4>1</vt:i4>
      </vt:variant>
    </vt:vector>
  </HeadingPairs>
  <TitlesOfParts>
    <vt:vector size="1" baseType="lpstr">
      <vt:lpstr>Cartographie des activités de pêche dans le cadre de la mise en place de mesures de gestion</vt:lpstr>
    </vt:vector>
  </TitlesOfParts>
  <Company>HP</Company>
  <LinksUpToDate>false</LinksUpToDate>
  <CharactersWithSpaces>90033</CharactersWithSpaces>
  <SharedDoc>false</SharedDoc>
  <HLinks>
    <vt:vector size="360" baseType="variant">
      <vt:variant>
        <vt:i4>1703994</vt:i4>
      </vt:variant>
      <vt:variant>
        <vt:i4>446</vt:i4>
      </vt:variant>
      <vt:variant>
        <vt:i4>0</vt:i4>
      </vt:variant>
      <vt:variant>
        <vt:i4>5</vt:i4>
      </vt:variant>
      <vt:variant>
        <vt:lpwstr/>
      </vt:variant>
      <vt:variant>
        <vt:lpwstr>_Toc333924832</vt:lpwstr>
      </vt:variant>
      <vt:variant>
        <vt:i4>1703994</vt:i4>
      </vt:variant>
      <vt:variant>
        <vt:i4>440</vt:i4>
      </vt:variant>
      <vt:variant>
        <vt:i4>0</vt:i4>
      </vt:variant>
      <vt:variant>
        <vt:i4>5</vt:i4>
      </vt:variant>
      <vt:variant>
        <vt:lpwstr/>
      </vt:variant>
      <vt:variant>
        <vt:lpwstr>_Toc333924831</vt:lpwstr>
      </vt:variant>
      <vt:variant>
        <vt:i4>1703994</vt:i4>
      </vt:variant>
      <vt:variant>
        <vt:i4>434</vt:i4>
      </vt:variant>
      <vt:variant>
        <vt:i4>0</vt:i4>
      </vt:variant>
      <vt:variant>
        <vt:i4>5</vt:i4>
      </vt:variant>
      <vt:variant>
        <vt:lpwstr/>
      </vt:variant>
      <vt:variant>
        <vt:lpwstr>_Toc333924830</vt:lpwstr>
      </vt:variant>
      <vt:variant>
        <vt:i4>1769530</vt:i4>
      </vt:variant>
      <vt:variant>
        <vt:i4>428</vt:i4>
      </vt:variant>
      <vt:variant>
        <vt:i4>0</vt:i4>
      </vt:variant>
      <vt:variant>
        <vt:i4>5</vt:i4>
      </vt:variant>
      <vt:variant>
        <vt:lpwstr/>
      </vt:variant>
      <vt:variant>
        <vt:lpwstr>_Toc333924829</vt:lpwstr>
      </vt:variant>
      <vt:variant>
        <vt:i4>1769530</vt:i4>
      </vt:variant>
      <vt:variant>
        <vt:i4>422</vt:i4>
      </vt:variant>
      <vt:variant>
        <vt:i4>0</vt:i4>
      </vt:variant>
      <vt:variant>
        <vt:i4>5</vt:i4>
      </vt:variant>
      <vt:variant>
        <vt:lpwstr/>
      </vt:variant>
      <vt:variant>
        <vt:lpwstr>_Toc333924828</vt:lpwstr>
      </vt:variant>
      <vt:variant>
        <vt:i4>1769530</vt:i4>
      </vt:variant>
      <vt:variant>
        <vt:i4>416</vt:i4>
      </vt:variant>
      <vt:variant>
        <vt:i4>0</vt:i4>
      </vt:variant>
      <vt:variant>
        <vt:i4>5</vt:i4>
      </vt:variant>
      <vt:variant>
        <vt:lpwstr/>
      </vt:variant>
      <vt:variant>
        <vt:lpwstr>_Toc333924827</vt:lpwstr>
      </vt:variant>
      <vt:variant>
        <vt:i4>1769530</vt:i4>
      </vt:variant>
      <vt:variant>
        <vt:i4>410</vt:i4>
      </vt:variant>
      <vt:variant>
        <vt:i4>0</vt:i4>
      </vt:variant>
      <vt:variant>
        <vt:i4>5</vt:i4>
      </vt:variant>
      <vt:variant>
        <vt:lpwstr/>
      </vt:variant>
      <vt:variant>
        <vt:lpwstr>_Toc333924826</vt:lpwstr>
      </vt:variant>
      <vt:variant>
        <vt:i4>1769530</vt:i4>
      </vt:variant>
      <vt:variant>
        <vt:i4>404</vt:i4>
      </vt:variant>
      <vt:variant>
        <vt:i4>0</vt:i4>
      </vt:variant>
      <vt:variant>
        <vt:i4>5</vt:i4>
      </vt:variant>
      <vt:variant>
        <vt:lpwstr/>
      </vt:variant>
      <vt:variant>
        <vt:lpwstr>_Toc333924825</vt:lpwstr>
      </vt:variant>
      <vt:variant>
        <vt:i4>852061</vt:i4>
      </vt:variant>
      <vt:variant>
        <vt:i4>387</vt:i4>
      </vt:variant>
      <vt:variant>
        <vt:i4>0</vt:i4>
      </vt:variant>
      <vt:variant>
        <vt:i4>5</vt:i4>
      </vt:variant>
      <vt:variant>
        <vt:lpwstr>http://ec.europa.eu/fisheries/fleet/index.cfm</vt:lpwstr>
      </vt:variant>
      <vt:variant>
        <vt:lpwstr/>
      </vt:variant>
      <vt:variant>
        <vt:i4>3407914</vt:i4>
      </vt:variant>
      <vt:variant>
        <vt:i4>384</vt:i4>
      </vt:variant>
      <vt:variant>
        <vt:i4>0</vt:i4>
      </vt:variant>
      <vt:variant>
        <vt:i4>5</vt:i4>
      </vt:variant>
      <vt:variant>
        <vt:lpwstr>http://archimer.ifremer.fr/doc/00042/15352/</vt:lpwstr>
      </vt:variant>
      <vt:variant>
        <vt:lpwstr/>
      </vt:variant>
      <vt:variant>
        <vt:i4>1048631</vt:i4>
      </vt:variant>
      <vt:variant>
        <vt:i4>296</vt:i4>
      </vt:variant>
      <vt:variant>
        <vt:i4>0</vt:i4>
      </vt:variant>
      <vt:variant>
        <vt:i4>5</vt:i4>
      </vt:variant>
      <vt:variant>
        <vt:lpwstr/>
      </vt:variant>
      <vt:variant>
        <vt:lpwstr>_Toc335612002</vt:lpwstr>
      </vt:variant>
      <vt:variant>
        <vt:i4>1048631</vt:i4>
      </vt:variant>
      <vt:variant>
        <vt:i4>290</vt:i4>
      </vt:variant>
      <vt:variant>
        <vt:i4>0</vt:i4>
      </vt:variant>
      <vt:variant>
        <vt:i4>5</vt:i4>
      </vt:variant>
      <vt:variant>
        <vt:lpwstr/>
      </vt:variant>
      <vt:variant>
        <vt:lpwstr>_Toc335612001</vt:lpwstr>
      </vt:variant>
      <vt:variant>
        <vt:i4>1048631</vt:i4>
      </vt:variant>
      <vt:variant>
        <vt:i4>284</vt:i4>
      </vt:variant>
      <vt:variant>
        <vt:i4>0</vt:i4>
      </vt:variant>
      <vt:variant>
        <vt:i4>5</vt:i4>
      </vt:variant>
      <vt:variant>
        <vt:lpwstr/>
      </vt:variant>
      <vt:variant>
        <vt:lpwstr>_Toc335612000</vt:lpwstr>
      </vt:variant>
      <vt:variant>
        <vt:i4>1703998</vt:i4>
      </vt:variant>
      <vt:variant>
        <vt:i4>278</vt:i4>
      </vt:variant>
      <vt:variant>
        <vt:i4>0</vt:i4>
      </vt:variant>
      <vt:variant>
        <vt:i4>5</vt:i4>
      </vt:variant>
      <vt:variant>
        <vt:lpwstr/>
      </vt:variant>
      <vt:variant>
        <vt:lpwstr>_Toc335611999</vt:lpwstr>
      </vt:variant>
      <vt:variant>
        <vt:i4>1703998</vt:i4>
      </vt:variant>
      <vt:variant>
        <vt:i4>272</vt:i4>
      </vt:variant>
      <vt:variant>
        <vt:i4>0</vt:i4>
      </vt:variant>
      <vt:variant>
        <vt:i4>5</vt:i4>
      </vt:variant>
      <vt:variant>
        <vt:lpwstr/>
      </vt:variant>
      <vt:variant>
        <vt:lpwstr>_Toc335611998</vt:lpwstr>
      </vt:variant>
      <vt:variant>
        <vt:i4>1703998</vt:i4>
      </vt:variant>
      <vt:variant>
        <vt:i4>266</vt:i4>
      </vt:variant>
      <vt:variant>
        <vt:i4>0</vt:i4>
      </vt:variant>
      <vt:variant>
        <vt:i4>5</vt:i4>
      </vt:variant>
      <vt:variant>
        <vt:lpwstr/>
      </vt:variant>
      <vt:variant>
        <vt:lpwstr>_Toc335611997</vt:lpwstr>
      </vt:variant>
      <vt:variant>
        <vt:i4>1703998</vt:i4>
      </vt:variant>
      <vt:variant>
        <vt:i4>260</vt:i4>
      </vt:variant>
      <vt:variant>
        <vt:i4>0</vt:i4>
      </vt:variant>
      <vt:variant>
        <vt:i4>5</vt:i4>
      </vt:variant>
      <vt:variant>
        <vt:lpwstr/>
      </vt:variant>
      <vt:variant>
        <vt:lpwstr>_Toc335611996</vt:lpwstr>
      </vt:variant>
      <vt:variant>
        <vt:i4>1703998</vt:i4>
      </vt:variant>
      <vt:variant>
        <vt:i4>254</vt:i4>
      </vt:variant>
      <vt:variant>
        <vt:i4>0</vt:i4>
      </vt:variant>
      <vt:variant>
        <vt:i4>5</vt:i4>
      </vt:variant>
      <vt:variant>
        <vt:lpwstr/>
      </vt:variant>
      <vt:variant>
        <vt:lpwstr>_Toc335611995</vt:lpwstr>
      </vt:variant>
      <vt:variant>
        <vt:i4>1703998</vt:i4>
      </vt:variant>
      <vt:variant>
        <vt:i4>248</vt:i4>
      </vt:variant>
      <vt:variant>
        <vt:i4>0</vt:i4>
      </vt:variant>
      <vt:variant>
        <vt:i4>5</vt:i4>
      </vt:variant>
      <vt:variant>
        <vt:lpwstr/>
      </vt:variant>
      <vt:variant>
        <vt:lpwstr>_Toc335611994</vt:lpwstr>
      </vt:variant>
      <vt:variant>
        <vt:i4>1703998</vt:i4>
      </vt:variant>
      <vt:variant>
        <vt:i4>242</vt:i4>
      </vt:variant>
      <vt:variant>
        <vt:i4>0</vt:i4>
      </vt:variant>
      <vt:variant>
        <vt:i4>5</vt:i4>
      </vt:variant>
      <vt:variant>
        <vt:lpwstr/>
      </vt:variant>
      <vt:variant>
        <vt:lpwstr>_Toc335611993</vt:lpwstr>
      </vt:variant>
      <vt:variant>
        <vt:i4>1703998</vt:i4>
      </vt:variant>
      <vt:variant>
        <vt:i4>236</vt:i4>
      </vt:variant>
      <vt:variant>
        <vt:i4>0</vt:i4>
      </vt:variant>
      <vt:variant>
        <vt:i4>5</vt:i4>
      </vt:variant>
      <vt:variant>
        <vt:lpwstr/>
      </vt:variant>
      <vt:variant>
        <vt:lpwstr>_Toc335611992</vt:lpwstr>
      </vt:variant>
      <vt:variant>
        <vt:i4>1703998</vt:i4>
      </vt:variant>
      <vt:variant>
        <vt:i4>230</vt:i4>
      </vt:variant>
      <vt:variant>
        <vt:i4>0</vt:i4>
      </vt:variant>
      <vt:variant>
        <vt:i4>5</vt:i4>
      </vt:variant>
      <vt:variant>
        <vt:lpwstr/>
      </vt:variant>
      <vt:variant>
        <vt:lpwstr>_Toc335611991</vt:lpwstr>
      </vt:variant>
      <vt:variant>
        <vt:i4>1703998</vt:i4>
      </vt:variant>
      <vt:variant>
        <vt:i4>224</vt:i4>
      </vt:variant>
      <vt:variant>
        <vt:i4>0</vt:i4>
      </vt:variant>
      <vt:variant>
        <vt:i4>5</vt:i4>
      </vt:variant>
      <vt:variant>
        <vt:lpwstr/>
      </vt:variant>
      <vt:variant>
        <vt:lpwstr>_Toc335611990</vt:lpwstr>
      </vt:variant>
      <vt:variant>
        <vt:i4>1769534</vt:i4>
      </vt:variant>
      <vt:variant>
        <vt:i4>218</vt:i4>
      </vt:variant>
      <vt:variant>
        <vt:i4>0</vt:i4>
      </vt:variant>
      <vt:variant>
        <vt:i4>5</vt:i4>
      </vt:variant>
      <vt:variant>
        <vt:lpwstr/>
      </vt:variant>
      <vt:variant>
        <vt:lpwstr>_Toc335611989</vt:lpwstr>
      </vt:variant>
      <vt:variant>
        <vt:i4>1769534</vt:i4>
      </vt:variant>
      <vt:variant>
        <vt:i4>212</vt:i4>
      </vt:variant>
      <vt:variant>
        <vt:i4>0</vt:i4>
      </vt:variant>
      <vt:variant>
        <vt:i4>5</vt:i4>
      </vt:variant>
      <vt:variant>
        <vt:lpwstr/>
      </vt:variant>
      <vt:variant>
        <vt:lpwstr>_Toc335611988</vt:lpwstr>
      </vt:variant>
      <vt:variant>
        <vt:i4>1769534</vt:i4>
      </vt:variant>
      <vt:variant>
        <vt:i4>206</vt:i4>
      </vt:variant>
      <vt:variant>
        <vt:i4>0</vt:i4>
      </vt:variant>
      <vt:variant>
        <vt:i4>5</vt:i4>
      </vt:variant>
      <vt:variant>
        <vt:lpwstr/>
      </vt:variant>
      <vt:variant>
        <vt:lpwstr>_Toc335611987</vt:lpwstr>
      </vt:variant>
      <vt:variant>
        <vt:i4>1769534</vt:i4>
      </vt:variant>
      <vt:variant>
        <vt:i4>200</vt:i4>
      </vt:variant>
      <vt:variant>
        <vt:i4>0</vt:i4>
      </vt:variant>
      <vt:variant>
        <vt:i4>5</vt:i4>
      </vt:variant>
      <vt:variant>
        <vt:lpwstr/>
      </vt:variant>
      <vt:variant>
        <vt:lpwstr>_Toc335611986</vt:lpwstr>
      </vt:variant>
      <vt:variant>
        <vt:i4>1769534</vt:i4>
      </vt:variant>
      <vt:variant>
        <vt:i4>194</vt:i4>
      </vt:variant>
      <vt:variant>
        <vt:i4>0</vt:i4>
      </vt:variant>
      <vt:variant>
        <vt:i4>5</vt:i4>
      </vt:variant>
      <vt:variant>
        <vt:lpwstr/>
      </vt:variant>
      <vt:variant>
        <vt:lpwstr>_Toc335611985</vt:lpwstr>
      </vt:variant>
      <vt:variant>
        <vt:i4>1769534</vt:i4>
      </vt:variant>
      <vt:variant>
        <vt:i4>188</vt:i4>
      </vt:variant>
      <vt:variant>
        <vt:i4>0</vt:i4>
      </vt:variant>
      <vt:variant>
        <vt:i4>5</vt:i4>
      </vt:variant>
      <vt:variant>
        <vt:lpwstr/>
      </vt:variant>
      <vt:variant>
        <vt:lpwstr>_Toc335611984</vt:lpwstr>
      </vt:variant>
      <vt:variant>
        <vt:i4>1769534</vt:i4>
      </vt:variant>
      <vt:variant>
        <vt:i4>182</vt:i4>
      </vt:variant>
      <vt:variant>
        <vt:i4>0</vt:i4>
      </vt:variant>
      <vt:variant>
        <vt:i4>5</vt:i4>
      </vt:variant>
      <vt:variant>
        <vt:lpwstr/>
      </vt:variant>
      <vt:variant>
        <vt:lpwstr>_Toc335611983</vt:lpwstr>
      </vt:variant>
      <vt:variant>
        <vt:i4>1769534</vt:i4>
      </vt:variant>
      <vt:variant>
        <vt:i4>176</vt:i4>
      </vt:variant>
      <vt:variant>
        <vt:i4>0</vt:i4>
      </vt:variant>
      <vt:variant>
        <vt:i4>5</vt:i4>
      </vt:variant>
      <vt:variant>
        <vt:lpwstr/>
      </vt:variant>
      <vt:variant>
        <vt:lpwstr>_Toc335611982</vt:lpwstr>
      </vt:variant>
      <vt:variant>
        <vt:i4>1769534</vt:i4>
      </vt:variant>
      <vt:variant>
        <vt:i4>170</vt:i4>
      </vt:variant>
      <vt:variant>
        <vt:i4>0</vt:i4>
      </vt:variant>
      <vt:variant>
        <vt:i4>5</vt:i4>
      </vt:variant>
      <vt:variant>
        <vt:lpwstr/>
      </vt:variant>
      <vt:variant>
        <vt:lpwstr>_Toc335611981</vt:lpwstr>
      </vt:variant>
      <vt:variant>
        <vt:i4>1769534</vt:i4>
      </vt:variant>
      <vt:variant>
        <vt:i4>164</vt:i4>
      </vt:variant>
      <vt:variant>
        <vt:i4>0</vt:i4>
      </vt:variant>
      <vt:variant>
        <vt:i4>5</vt:i4>
      </vt:variant>
      <vt:variant>
        <vt:lpwstr/>
      </vt:variant>
      <vt:variant>
        <vt:lpwstr>_Toc335611980</vt:lpwstr>
      </vt:variant>
      <vt:variant>
        <vt:i4>1310782</vt:i4>
      </vt:variant>
      <vt:variant>
        <vt:i4>158</vt:i4>
      </vt:variant>
      <vt:variant>
        <vt:i4>0</vt:i4>
      </vt:variant>
      <vt:variant>
        <vt:i4>5</vt:i4>
      </vt:variant>
      <vt:variant>
        <vt:lpwstr/>
      </vt:variant>
      <vt:variant>
        <vt:lpwstr>_Toc335611979</vt:lpwstr>
      </vt:variant>
      <vt:variant>
        <vt:i4>1310782</vt:i4>
      </vt:variant>
      <vt:variant>
        <vt:i4>152</vt:i4>
      </vt:variant>
      <vt:variant>
        <vt:i4>0</vt:i4>
      </vt:variant>
      <vt:variant>
        <vt:i4>5</vt:i4>
      </vt:variant>
      <vt:variant>
        <vt:lpwstr/>
      </vt:variant>
      <vt:variant>
        <vt:lpwstr>_Toc335611978</vt:lpwstr>
      </vt:variant>
      <vt:variant>
        <vt:i4>1310782</vt:i4>
      </vt:variant>
      <vt:variant>
        <vt:i4>146</vt:i4>
      </vt:variant>
      <vt:variant>
        <vt:i4>0</vt:i4>
      </vt:variant>
      <vt:variant>
        <vt:i4>5</vt:i4>
      </vt:variant>
      <vt:variant>
        <vt:lpwstr/>
      </vt:variant>
      <vt:variant>
        <vt:lpwstr>_Toc335611977</vt:lpwstr>
      </vt:variant>
      <vt:variant>
        <vt:i4>1310782</vt:i4>
      </vt:variant>
      <vt:variant>
        <vt:i4>140</vt:i4>
      </vt:variant>
      <vt:variant>
        <vt:i4>0</vt:i4>
      </vt:variant>
      <vt:variant>
        <vt:i4>5</vt:i4>
      </vt:variant>
      <vt:variant>
        <vt:lpwstr/>
      </vt:variant>
      <vt:variant>
        <vt:lpwstr>_Toc335611976</vt:lpwstr>
      </vt:variant>
      <vt:variant>
        <vt:i4>1310782</vt:i4>
      </vt:variant>
      <vt:variant>
        <vt:i4>134</vt:i4>
      </vt:variant>
      <vt:variant>
        <vt:i4>0</vt:i4>
      </vt:variant>
      <vt:variant>
        <vt:i4>5</vt:i4>
      </vt:variant>
      <vt:variant>
        <vt:lpwstr/>
      </vt:variant>
      <vt:variant>
        <vt:lpwstr>_Toc335611975</vt:lpwstr>
      </vt:variant>
      <vt:variant>
        <vt:i4>1310782</vt:i4>
      </vt:variant>
      <vt:variant>
        <vt:i4>128</vt:i4>
      </vt:variant>
      <vt:variant>
        <vt:i4>0</vt:i4>
      </vt:variant>
      <vt:variant>
        <vt:i4>5</vt:i4>
      </vt:variant>
      <vt:variant>
        <vt:lpwstr/>
      </vt:variant>
      <vt:variant>
        <vt:lpwstr>_Toc335611974</vt:lpwstr>
      </vt:variant>
      <vt:variant>
        <vt:i4>1310782</vt:i4>
      </vt:variant>
      <vt:variant>
        <vt:i4>122</vt:i4>
      </vt:variant>
      <vt:variant>
        <vt:i4>0</vt:i4>
      </vt:variant>
      <vt:variant>
        <vt:i4>5</vt:i4>
      </vt:variant>
      <vt:variant>
        <vt:lpwstr/>
      </vt:variant>
      <vt:variant>
        <vt:lpwstr>_Toc335611973</vt:lpwstr>
      </vt:variant>
      <vt:variant>
        <vt:i4>1310782</vt:i4>
      </vt:variant>
      <vt:variant>
        <vt:i4>116</vt:i4>
      </vt:variant>
      <vt:variant>
        <vt:i4>0</vt:i4>
      </vt:variant>
      <vt:variant>
        <vt:i4>5</vt:i4>
      </vt:variant>
      <vt:variant>
        <vt:lpwstr/>
      </vt:variant>
      <vt:variant>
        <vt:lpwstr>_Toc335611972</vt:lpwstr>
      </vt:variant>
      <vt:variant>
        <vt:i4>1310782</vt:i4>
      </vt:variant>
      <vt:variant>
        <vt:i4>110</vt:i4>
      </vt:variant>
      <vt:variant>
        <vt:i4>0</vt:i4>
      </vt:variant>
      <vt:variant>
        <vt:i4>5</vt:i4>
      </vt:variant>
      <vt:variant>
        <vt:lpwstr/>
      </vt:variant>
      <vt:variant>
        <vt:lpwstr>_Toc335611971</vt:lpwstr>
      </vt:variant>
      <vt:variant>
        <vt:i4>1310782</vt:i4>
      </vt:variant>
      <vt:variant>
        <vt:i4>104</vt:i4>
      </vt:variant>
      <vt:variant>
        <vt:i4>0</vt:i4>
      </vt:variant>
      <vt:variant>
        <vt:i4>5</vt:i4>
      </vt:variant>
      <vt:variant>
        <vt:lpwstr/>
      </vt:variant>
      <vt:variant>
        <vt:lpwstr>_Toc335611970</vt:lpwstr>
      </vt:variant>
      <vt:variant>
        <vt:i4>1376318</vt:i4>
      </vt:variant>
      <vt:variant>
        <vt:i4>98</vt:i4>
      </vt:variant>
      <vt:variant>
        <vt:i4>0</vt:i4>
      </vt:variant>
      <vt:variant>
        <vt:i4>5</vt:i4>
      </vt:variant>
      <vt:variant>
        <vt:lpwstr/>
      </vt:variant>
      <vt:variant>
        <vt:lpwstr>_Toc335611969</vt:lpwstr>
      </vt:variant>
      <vt:variant>
        <vt:i4>1376318</vt:i4>
      </vt:variant>
      <vt:variant>
        <vt:i4>92</vt:i4>
      </vt:variant>
      <vt:variant>
        <vt:i4>0</vt:i4>
      </vt:variant>
      <vt:variant>
        <vt:i4>5</vt:i4>
      </vt:variant>
      <vt:variant>
        <vt:lpwstr/>
      </vt:variant>
      <vt:variant>
        <vt:lpwstr>_Toc335611968</vt:lpwstr>
      </vt:variant>
      <vt:variant>
        <vt:i4>1376318</vt:i4>
      </vt:variant>
      <vt:variant>
        <vt:i4>86</vt:i4>
      </vt:variant>
      <vt:variant>
        <vt:i4>0</vt:i4>
      </vt:variant>
      <vt:variant>
        <vt:i4>5</vt:i4>
      </vt:variant>
      <vt:variant>
        <vt:lpwstr/>
      </vt:variant>
      <vt:variant>
        <vt:lpwstr>_Toc335611967</vt:lpwstr>
      </vt:variant>
      <vt:variant>
        <vt:i4>1376318</vt:i4>
      </vt:variant>
      <vt:variant>
        <vt:i4>80</vt:i4>
      </vt:variant>
      <vt:variant>
        <vt:i4>0</vt:i4>
      </vt:variant>
      <vt:variant>
        <vt:i4>5</vt:i4>
      </vt:variant>
      <vt:variant>
        <vt:lpwstr/>
      </vt:variant>
      <vt:variant>
        <vt:lpwstr>_Toc335611966</vt:lpwstr>
      </vt:variant>
      <vt:variant>
        <vt:i4>1376318</vt:i4>
      </vt:variant>
      <vt:variant>
        <vt:i4>74</vt:i4>
      </vt:variant>
      <vt:variant>
        <vt:i4>0</vt:i4>
      </vt:variant>
      <vt:variant>
        <vt:i4>5</vt:i4>
      </vt:variant>
      <vt:variant>
        <vt:lpwstr/>
      </vt:variant>
      <vt:variant>
        <vt:lpwstr>_Toc335611965</vt:lpwstr>
      </vt:variant>
      <vt:variant>
        <vt:i4>1376318</vt:i4>
      </vt:variant>
      <vt:variant>
        <vt:i4>68</vt:i4>
      </vt:variant>
      <vt:variant>
        <vt:i4>0</vt:i4>
      </vt:variant>
      <vt:variant>
        <vt:i4>5</vt:i4>
      </vt:variant>
      <vt:variant>
        <vt:lpwstr/>
      </vt:variant>
      <vt:variant>
        <vt:lpwstr>_Toc335611964</vt:lpwstr>
      </vt:variant>
      <vt:variant>
        <vt:i4>1376318</vt:i4>
      </vt:variant>
      <vt:variant>
        <vt:i4>62</vt:i4>
      </vt:variant>
      <vt:variant>
        <vt:i4>0</vt:i4>
      </vt:variant>
      <vt:variant>
        <vt:i4>5</vt:i4>
      </vt:variant>
      <vt:variant>
        <vt:lpwstr/>
      </vt:variant>
      <vt:variant>
        <vt:lpwstr>_Toc335611963</vt:lpwstr>
      </vt:variant>
      <vt:variant>
        <vt:i4>1376318</vt:i4>
      </vt:variant>
      <vt:variant>
        <vt:i4>56</vt:i4>
      </vt:variant>
      <vt:variant>
        <vt:i4>0</vt:i4>
      </vt:variant>
      <vt:variant>
        <vt:i4>5</vt:i4>
      </vt:variant>
      <vt:variant>
        <vt:lpwstr/>
      </vt:variant>
      <vt:variant>
        <vt:lpwstr>_Toc335611962</vt:lpwstr>
      </vt:variant>
      <vt:variant>
        <vt:i4>1376318</vt:i4>
      </vt:variant>
      <vt:variant>
        <vt:i4>50</vt:i4>
      </vt:variant>
      <vt:variant>
        <vt:i4>0</vt:i4>
      </vt:variant>
      <vt:variant>
        <vt:i4>5</vt:i4>
      </vt:variant>
      <vt:variant>
        <vt:lpwstr/>
      </vt:variant>
      <vt:variant>
        <vt:lpwstr>_Toc335611961</vt:lpwstr>
      </vt:variant>
      <vt:variant>
        <vt:i4>1376318</vt:i4>
      </vt:variant>
      <vt:variant>
        <vt:i4>44</vt:i4>
      </vt:variant>
      <vt:variant>
        <vt:i4>0</vt:i4>
      </vt:variant>
      <vt:variant>
        <vt:i4>5</vt:i4>
      </vt:variant>
      <vt:variant>
        <vt:lpwstr/>
      </vt:variant>
      <vt:variant>
        <vt:lpwstr>_Toc335611960</vt:lpwstr>
      </vt:variant>
      <vt:variant>
        <vt:i4>1441854</vt:i4>
      </vt:variant>
      <vt:variant>
        <vt:i4>38</vt:i4>
      </vt:variant>
      <vt:variant>
        <vt:i4>0</vt:i4>
      </vt:variant>
      <vt:variant>
        <vt:i4>5</vt:i4>
      </vt:variant>
      <vt:variant>
        <vt:lpwstr/>
      </vt:variant>
      <vt:variant>
        <vt:lpwstr>_Toc335611959</vt:lpwstr>
      </vt:variant>
      <vt:variant>
        <vt:i4>1441854</vt:i4>
      </vt:variant>
      <vt:variant>
        <vt:i4>32</vt:i4>
      </vt:variant>
      <vt:variant>
        <vt:i4>0</vt:i4>
      </vt:variant>
      <vt:variant>
        <vt:i4>5</vt:i4>
      </vt:variant>
      <vt:variant>
        <vt:lpwstr/>
      </vt:variant>
      <vt:variant>
        <vt:lpwstr>_Toc335611958</vt:lpwstr>
      </vt:variant>
      <vt:variant>
        <vt:i4>1441854</vt:i4>
      </vt:variant>
      <vt:variant>
        <vt:i4>26</vt:i4>
      </vt:variant>
      <vt:variant>
        <vt:i4>0</vt:i4>
      </vt:variant>
      <vt:variant>
        <vt:i4>5</vt:i4>
      </vt:variant>
      <vt:variant>
        <vt:lpwstr/>
      </vt:variant>
      <vt:variant>
        <vt:lpwstr>_Toc335611957</vt:lpwstr>
      </vt:variant>
      <vt:variant>
        <vt:i4>1441854</vt:i4>
      </vt:variant>
      <vt:variant>
        <vt:i4>20</vt:i4>
      </vt:variant>
      <vt:variant>
        <vt:i4>0</vt:i4>
      </vt:variant>
      <vt:variant>
        <vt:i4>5</vt:i4>
      </vt:variant>
      <vt:variant>
        <vt:lpwstr/>
      </vt:variant>
      <vt:variant>
        <vt:lpwstr>_Toc335611956</vt:lpwstr>
      </vt:variant>
      <vt:variant>
        <vt:i4>1441854</vt:i4>
      </vt:variant>
      <vt:variant>
        <vt:i4>14</vt:i4>
      </vt:variant>
      <vt:variant>
        <vt:i4>0</vt:i4>
      </vt:variant>
      <vt:variant>
        <vt:i4>5</vt:i4>
      </vt:variant>
      <vt:variant>
        <vt:lpwstr/>
      </vt:variant>
      <vt:variant>
        <vt:lpwstr>_Toc335611955</vt:lpwstr>
      </vt:variant>
      <vt:variant>
        <vt:i4>1441854</vt:i4>
      </vt:variant>
      <vt:variant>
        <vt:i4>8</vt:i4>
      </vt:variant>
      <vt:variant>
        <vt:i4>0</vt:i4>
      </vt:variant>
      <vt:variant>
        <vt:i4>5</vt:i4>
      </vt:variant>
      <vt:variant>
        <vt:lpwstr/>
      </vt:variant>
      <vt:variant>
        <vt:lpwstr>_Toc335611954</vt:lpwstr>
      </vt:variant>
      <vt:variant>
        <vt:i4>1441854</vt:i4>
      </vt:variant>
      <vt:variant>
        <vt:i4>2</vt:i4>
      </vt:variant>
      <vt:variant>
        <vt:i4>0</vt:i4>
      </vt:variant>
      <vt:variant>
        <vt:i4>5</vt:i4>
      </vt:variant>
      <vt:variant>
        <vt:lpwstr/>
      </vt:variant>
      <vt:variant>
        <vt:lpwstr>_Toc335611953</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Cartographie des activités de pêche dans le cadre de la mise en place de mesures de gestion</dc:title>
  <dc:creator>Stagiaire</dc:creator>
  <cp:lastModifiedBy>Amandine EYNAUDI</cp:lastModifiedBy>
  <cp:revision>2</cp:revision>
  <cp:lastPrinted>2012-08-29T12:46:00Z</cp:lastPrinted>
  <dcterms:created xsi:type="dcterms:W3CDTF">2012-09-26T16:47:00Z</dcterms:created>
  <dcterms:modified xsi:type="dcterms:W3CDTF">2012-09-26T16:47:00Z</dcterms:modified>
</cp:coreProperties>
</file>